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B9696" w14:textId="6F968E8C" w:rsidR="00682575" w:rsidRPr="00F30339" w:rsidRDefault="001A67CB" w:rsidP="00F30339">
      <w:pPr>
        <w:spacing w:line="276" w:lineRule="auto"/>
        <w:jc w:val="center"/>
        <w:rPr>
          <w:rFonts w:ascii="Century Gothic" w:eastAsia="Times New Roman" w:hAnsi="Century Gothic" w:cs="Times New Roman"/>
          <w:b/>
          <w:bCs/>
          <w:color w:val="000000"/>
          <w:kern w:val="36"/>
          <w:sz w:val="22"/>
          <w:szCs w:val="22"/>
          <w:lang w:eastAsia="pt-PT"/>
        </w:rPr>
      </w:pPr>
      <w:bookmarkStart w:id="0" w:name="_Toc464666597"/>
      <w:r w:rsidRPr="00F30339">
        <w:rPr>
          <w:rFonts w:ascii="Century Gothic" w:eastAsia="Times New Roman" w:hAnsi="Century Gothic" w:cs="Times New Roman"/>
          <w:b/>
          <w:bCs/>
          <w:color w:val="000000"/>
          <w:kern w:val="36"/>
          <w:sz w:val="22"/>
          <w:szCs w:val="22"/>
          <w:lang w:eastAsia="pt-PT"/>
        </w:rPr>
        <w:t>Código</w:t>
      </w:r>
      <w:r w:rsidR="00682575" w:rsidRPr="00F30339">
        <w:rPr>
          <w:rFonts w:ascii="Century Gothic" w:eastAsia="Times New Roman" w:hAnsi="Century Gothic" w:cs="Times New Roman"/>
          <w:b/>
          <w:bCs/>
          <w:color w:val="000000"/>
          <w:kern w:val="36"/>
          <w:sz w:val="22"/>
          <w:szCs w:val="22"/>
          <w:lang w:eastAsia="pt-PT"/>
        </w:rPr>
        <w:t xml:space="preserve"> de asignatura: </w:t>
      </w:r>
    </w:p>
    <w:tbl>
      <w:tblPr>
        <w:tblStyle w:val="Tablaconcuadrcula"/>
        <w:tblW w:w="0" w:type="auto"/>
        <w:jc w:val="center"/>
        <w:tblLook w:val="04A0" w:firstRow="1" w:lastRow="0" w:firstColumn="1" w:lastColumn="0" w:noHBand="0" w:noVBand="1"/>
      </w:tblPr>
      <w:tblGrid>
        <w:gridCol w:w="4476"/>
        <w:gridCol w:w="5028"/>
      </w:tblGrid>
      <w:tr w:rsidR="00682575" w:rsidRPr="00F30339" w14:paraId="213C43B4" w14:textId="77777777" w:rsidTr="00195CFA">
        <w:trPr>
          <w:jc w:val="center"/>
        </w:trPr>
        <w:tc>
          <w:tcPr>
            <w:tcW w:w="4476" w:type="dxa"/>
          </w:tcPr>
          <w:p w14:paraId="6DFC2A13" w14:textId="3EF19C62" w:rsidR="00682575" w:rsidRPr="00F30339" w:rsidRDefault="00682575"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Nombre del programa académico</w:t>
            </w:r>
          </w:p>
        </w:tc>
        <w:tc>
          <w:tcPr>
            <w:tcW w:w="5028" w:type="dxa"/>
          </w:tcPr>
          <w:p w14:paraId="7DE6FB1B" w14:textId="3B70638F" w:rsidR="00682575" w:rsidRPr="00F30339" w:rsidRDefault="00612301" w:rsidP="00F30339">
            <w:pPr>
              <w:spacing w:line="276" w:lineRule="auto"/>
              <w:jc w:val="center"/>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ESPECIALIZACIÓN EN DERECHO ADMINISTRATIVO</w:t>
            </w:r>
          </w:p>
        </w:tc>
      </w:tr>
      <w:tr w:rsidR="00682575" w:rsidRPr="00F30339" w14:paraId="3EC87C12" w14:textId="77777777" w:rsidTr="00195CFA">
        <w:trPr>
          <w:jc w:val="center"/>
        </w:trPr>
        <w:tc>
          <w:tcPr>
            <w:tcW w:w="4476" w:type="dxa"/>
          </w:tcPr>
          <w:p w14:paraId="1FFE24D6" w14:textId="675BC3CC" w:rsidR="00682575" w:rsidRPr="00F30339" w:rsidRDefault="00682575"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Nombre completo de la asignatura</w:t>
            </w:r>
          </w:p>
        </w:tc>
        <w:tc>
          <w:tcPr>
            <w:tcW w:w="5028" w:type="dxa"/>
          </w:tcPr>
          <w:p w14:paraId="73D7F46A" w14:textId="6EA85179" w:rsidR="00682575" w:rsidRPr="00F30339" w:rsidRDefault="00A007B8" w:rsidP="00F30339">
            <w:pPr>
              <w:spacing w:line="276" w:lineRule="auto"/>
              <w:rPr>
                <w:rFonts w:ascii="Century Gothic" w:eastAsia="Times New Roman" w:hAnsi="Century Gothic" w:cs="Times New Roman"/>
                <w:bCs/>
                <w:color w:val="000000"/>
                <w:kern w:val="36"/>
                <w:sz w:val="22"/>
                <w:szCs w:val="22"/>
                <w:lang w:eastAsia="pt-PT"/>
              </w:rPr>
            </w:pPr>
            <w:r>
              <w:rPr>
                <w:rFonts w:ascii="Century Gothic" w:eastAsia="Times New Roman" w:hAnsi="Century Gothic" w:cs="Times New Roman"/>
                <w:bCs/>
                <w:color w:val="000000"/>
                <w:kern w:val="36"/>
                <w:sz w:val="22"/>
                <w:szCs w:val="22"/>
                <w:lang w:eastAsia="pt-PT"/>
              </w:rPr>
              <w:t>Derecho Disciplinario</w:t>
            </w:r>
          </w:p>
        </w:tc>
      </w:tr>
      <w:tr w:rsidR="00682575" w:rsidRPr="00F30339" w14:paraId="681E50FB" w14:textId="77777777" w:rsidTr="00195CFA">
        <w:trPr>
          <w:jc w:val="center"/>
        </w:trPr>
        <w:tc>
          <w:tcPr>
            <w:tcW w:w="4476" w:type="dxa"/>
          </w:tcPr>
          <w:p w14:paraId="2E003A01" w14:textId="6134C900" w:rsidR="00682575" w:rsidRPr="00F30339" w:rsidRDefault="00682575"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Área académica o categoría</w:t>
            </w:r>
          </w:p>
        </w:tc>
        <w:tc>
          <w:tcPr>
            <w:tcW w:w="5028" w:type="dxa"/>
          </w:tcPr>
          <w:p w14:paraId="59BDF9A0" w14:textId="5D3FA530" w:rsidR="00682575" w:rsidRPr="00F30339" w:rsidRDefault="008962D4" w:rsidP="00F30339">
            <w:p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Derecho Administrativo</w:t>
            </w:r>
          </w:p>
        </w:tc>
      </w:tr>
      <w:tr w:rsidR="00682575" w:rsidRPr="00F30339" w14:paraId="0420127B" w14:textId="77777777" w:rsidTr="00195CFA">
        <w:trPr>
          <w:jc w:val="center"/>
        </w:trPr>
        <w:tc>
          <w:tcPr>
            <w:tcW w:w="4476" w:type="dxa"/>
          </w:tcPr>
          <w:p w14:paraId="0C718EFB" w14:textId="73B20701" w:rsidR="00682575" w:rsidRPr="00F30339" w:rsidRDefault="00682575"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Semestre y año de actualización</w:t>
            </w:r>
          </w:p>
        </w:tc>
        <w:tc>
          <w:tcPr>
            <w:tcW w:w="5028" w:type="dxa"/>
          </w:tcPr>
          <w:p w14:paraId="7B86F98A" w14:textId="3DD5D2E8" w:rsidR="00682575" w:rsidRPr="00F30339" w:rsidRDefault="00F074F2" w:rsidP="00F30339">
            <w:p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I - 202</w:t>
            </w:r>
            <w:r w:rsidR="008962D4" w:rsidRPr="00F30339">
              <w:rPr>
                <w:rFonts w:ascii="Century Gothic" w:eastAsia="Times New Roman" w:hAnsi="Century Gothic" w:cs="Times New Roman"/>
                <w:bCs/>
                <w:color w:val="000000"/>
                <w:kern w:val="36"/>
                <w:sz w:val="22"/>
                <w:szCs w:val="22"/>
                <w:lang w:eastAsia="pt-PT"/>
              </w:rPr>
              <w:t>0</w:t>
            </w:r>
          </w:p>
        </w:tc>
      </w:tr>
      <w:tr w:rsidR="00D30F4C" w:rsidRPr="00F30339" w14:paraId="78C6B034" w14:textId="77777777" w:rsidTr="00195CFA">
        <w:trPr>
          <w:jc w:val="center"/>
        </w:trPr>
        <w:tc>
          <w:tcPr>
            <w:tcW w:w="4476" w:type="dxa"/>
          </w:tcPr>
          <w:p w14:paraId="2E7CE1F8" w14:textId="72EF8873" w:rsidR="00D30F4C" w:rsidRPr="00F30339" w:rsidRDefault="00D30F4C"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Semestre y año en que se imparte</w:t>
            </w:r>
          </w:p>
        </w:tc>
        <w:tc>
          <w:tcPr>
            <w:tcW w:w="5028" w:type="dxa"/>
          </w:tcPr>
          <w:p w14:paraId="12E867AD" w14:textId="74762E44" w:rsidR="00F074F2" w:rsidRPr="00F30339" w:rsidRDefault="00A007B8" w:rsidP="00F30339">
            <w:pPr>
              <w:pStyle w:val="NormalWeb"/>
              <w:spacing w:line="276" w:lineRule="auto"/>
              <w:rPr>
                <w:rFonts w:ascii="Century Gothic" w:hAnsi="Century Gothic"/>
                <w:sz w:val="22"/>
                <w:szCs w:val="22"/>
              </w:rPr>
            </w:pPr>
            <w:r>
              <w:rPr>
                <w:rFonts w:ascii="Century Gothic" w:hAnsi="Century Gothic"/>
                <w:sz w:val="22"/>
                <w:szCs w:val="22"/>
              </w:rPr>
              <w:t>E</w:t>
            </w:r>
            <w:r w:rsidRPr="00F30339">
              <w:rPr>
                <w:rFonts w:ascii="Century Gothic" w:hAnsi="Century Gothic"/>
                <w:sz w:val="22"/>
                <w:szCs w:val="22"/>
              </w:rPr>
              <w:t>studio para determinar la factibilidad, para la apertura del programa académico de especialización en derecho administrativo</w:t>
            </w:r>
          </w:p>
          <w:p w14:paraId="07F5B8FE" w14:textId="77777777" w:rsidR="00D30F4C" w:rsidRPr="00F30339" w:rsidRDefault="00D30F4C" w:rsidP="00F30339">
            <w:pPr>
              <w:spacing w:line="276" w:lineRule="auto"/>
              <w:rPr>
                <w:rFonts w:ascii="Century Gothic" w:eastAsia="Times New Roman" w:hAnsi="Century Gothic" w:cs="Times New Roman"/>
                <w:b/>
                <w:bCs/>
                <w:color w:val="000000"/>
                <w:kern w:val="36"/>
                <w:sz w:val="22"/>
                <w:szCs w:val="22"/>
                <w:lang w:eastAsia="pt-PT"/>
              </w:rPr>
            </w:pPr>
          </w:p>
        </w:tc>
      </w:tr>
      <w:tr w:rsidR="00E624FE" w:rsidRPr="00F30339" w14:paraId="485E1BC5" w14:textId="77777777" w:rsidTr="00195CFA">
        <w:trPr>
          <w:jc w:val="center"/>
        </w:trPr>
        <w:tc>
          <w:tcPr>
            <w:tcW w:w="4476" w:type="dxa"/>
          </w:tcPr>
          <w:p w14:paraId="181DDB30" w14:textId="5467E0F9" w:rsidR="00E624FE" w:rsidRPr="00F30339" w:rsidRDefault="00E624FE"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Tipo de asignatura</w:t>
            </w:r>
          </w:p>
        </w:tc>
        <w:tc>
          <w:tcPr>
            <w:tcW w:w="5028" w:type="dxa"/>
          </w:tcPr>
          <w:p w14:paraId="4C6E8E83" w14:textId="45B0FCC1" w:rsidR="00E624FE" w:rsidRPr="00F30339" w:rsidRDefault="00E624FE" w:rsidP="00F30339">
            <w:p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 xml:space="preserve">[ </w:t>
            </w:r>
            <w:r w:rsidR="008962D4" w:rsidRPr="00F30339">
              <w:rPr>
                <w:rFonts w:ascii="Century Gothic" w:eastAsia="Times New Roman" w:hAnsi="Century Gothic" w:cs="Times New Roman"/>
                <w:bCs/>
                <w:color w:val="000000"/>
                <w:kern w:val="36"/>
                <w:sz w:val="22"/>
                <w:szCs w:val="22"/>
                <w:lang w:eastAsia="pt-PT"/>
              </w:rPr>
              <w:t>X</w:t>
            </w:r>
            <w:r w:rsidRPr="00F30339">
              <w:rPr>
                <w:rFonts w:ascii="Century Gothic" w:eastAsia="Times New Roman" w:hAnsi="Century Gothic" w:cs="Times New Roman"/>
                <w:bCs/>
                <w:color w:val="000000"/>
                <w:kern w:val="36"/>
                <w:sz w:val="22"/>
                <w:szCs w:val="22"/>
                <w:lang w:eastAsia="pt-PT"/>
              </w:rPr>
              <w:t xml:space="preserve">  ] Obligatoria     [  ] Electiva</w:t>
            </w:r>
          </w:p>
        </w:tc>
      </w:tr>
      <w:tr w:rsidR="00E624FE" w:rsidRPr="00F30339" w14:paraId="2404EE35" w14:textId="77777777" w:rsidTr="00195CFA">
        <w:trPr>
          <w:jc w:val="center"/>
        </w:trPr>
        <w:tc>
          <w:tcPr>
            <w:tcW w:w="4476" w:type="dxa"/>
          </w:tcPr>
          <w:p w14:paraId="57ACD940" w14:textId="6BCF37B2" w:rsidR="00E624FE" w:rsidRPr="00F30339" w:rsidRDefault="00E624FE"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 xml:space="preserve">Número de créditos </w:t>
            </w:r>
          </w:p>
        </w:tc>
        <w:tc>
          <w:tcPr>
            <w:tcW w:w="5028" w:type="dxa"/>
          </w:tcPr>
          <w:p w14:paraId="1D175AD9" w14:textId="26169281" w:rsidR="00E624FE" w:rsidRPr="00F30339" w:rsidRDefault="008962D4" w:rsidP="00F30339">
            <w:p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2</w:t>
            </w:r>
            <w:r w:rsidR="00F074F2" w:rsidRPr="00F30339">
              <w:rPr>
                <w:rFonts w:ascii="Century Gothic" w:eastAsia="Times New Roman" w:hAnsi="Century Gothic" w:cs="Times New Roman"/>
                <w:bCs/>
                <w:color w:val="000000"/>
                <w:kern w:val="36"/>
                <w:sz w:val="22"/>
                <w:szCs w:val="22"/>
                <w:lang w:eastAsia="pt-PT"/>
              </w:rPr>
              <w:t xml:space="preserve"> </w:t>
            </w:r>
            <w:r w:rsidRPr="00F30339">
              <w:rPr>
                <w:rFonts w:ascii="Century Gothic" w:eastAsia="Times New Roman" w:hAnsi="Century Gothic" w:cs="Times New Roman"/>
                <w:bCs/>
                <w:color w:val="000000"/>
                <w:kern w:val="36"/>
                <w:sz w:val="22"/>
                <w:szCs w:val="22"/>
                <w:lang w:eastAsia="pt-PT"/>
              </w:rPr>
              <w:t>créditos</w:t>
            </w:r>
            <w:r w:rsidR="00F074F2" w:rsidRPr="00F30339">
              <w:rPr>
                <w:rFonts w:ascii="Century Gothic" w:eastAsia="Times New Roman" w:hAnsi="Century Gothic" w:cs="Times New Roman"/>
                <w:bCs/>
                <w:color w:val="000000"/>
                <w:kern w:val="36"/>
                <w:sz w:val="22"/>
                <w:szCs w:val="22"/>
                <w:lang w:eastAsia="pt-PT"/>
              </w:rPr>
              <w:t xml:space="preserve"> = X</w:t>
            </w:r>
            <w:r w:rsidR="00A70FE7" w:rsidRPr="00F30339">
              <w:rPr>
                <w:rFonts w:ascii="Century Gothic" w:eastAsia="Times New Roman" w:hAnsi="Century Gothic" w:cs="Times New Roman"/>
                <w:bCs/>
                <w:color w:val="000000"/>
                <w:kern w:val="36"/>
                <w:sz w:val="22"/>
                <w:szCs w:val="22"/>
                <w:lang w:eastAsia="pt-PT"/>
              </w:rPr>
              <w:t xml:space="preserve"> horas de trabajo</w:t>
            </w:r>
            <w:r w:rsidRPr="00F30339">
              <w:rPr>
                <w:rFonts w:ascii="Century Gothic" w:eastAsia="Times New Roman" w:hAnsi="Century Gothic" w:cs="Times New Roman"/>
                <w:bCs/>
                <w:color w:val="000000"/>
                <w:kern w:val="36"/>
                <w:sz w:val="22"/>
                <w:szCs w:val="22"/>
                <w:lang w:eastAsia="pt-PT"/>
              </w:rPr>
              <w:t xml:space="preserve"> 96</w:t>
            </w:r>
          </w:p>
        </w:tc>
      </w:tr>
      <w:tr w:rsidR="00682575" w:rsidRPr="00F30339" w14:paraId="753E2BBC" w14:textId="77777777" w:rsidTr="00195CFA">
        <w:trPr>
          <w:jc w:val="center"/>
        </w:trPr>
        <w:tc>
          <w:tcPr>
            <w:tcW w:w="4476" w:type="dxa"/>
          </w:tcPr>
          <w:p w14:paraId="2B35448C" w14:textId="143579D9" w:rsidR="00682575" w:rsidRPr="00F30339" w:rsidRDefault="00682575"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 xml:space="preserve">Director o contacto del programa </w:t>
            </w:r>
          </w:p>
        </w:tc>
        <w:tc>
          <w:tcPr>
            <w:tcW w:w="5028" w:type="dxa"/>
          </w:tcPr>
          <w:p w14:paraId="359376B7" w14:textId="4655A538" w:rsidR="00682575" w:rsidRPr="00F30339" w:rsidRDefault="00682575" w:rsidP="00F30339">
            <w:pPr>
              <w:spacing w:line="276" w:lineRule="auto"/>
              <w:rPr>
                <w:rFonts w:ascii="Century Gothic" w:eastAsia="Times New Roman" w:hAnsi="Century Gothic" w:cs="Times New Roman"/>
                <w:color w:val="000000"/>
                <w:kern w:val="36"/>
                <w:sz w:val="22"/>
                <w:szCs w:val="22"/>
                <w:lang w:eastAsia="pt-PT"/>
              </w:rPr>
            </w:pPr>
          </w:p>
        </w:tc>
      </w:tr>
      <w:tr w:rsidR="00D30F4C" w:rsidRPr="00F30339" w14:paraId="165D2963" w14:textId="77777777" w:rsidTr="00195CFA">
        <w:trPr>
          <w:jc w:val="center"/>
        </w:trPr>
        <w:tc>
          <w:tcPr>
            <w:tcW w:w="4476" w:type="dxa"/>
          </w:tcPr>
          <w:p w14:paraId="7BE25399" w14:textId="3A0572DB" w:rsidR="00D30F4C" w:rsidRPr="00F30339" w:rsidRDefault="00D30F4C"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Coordinador o contacto de la asignatura</w:t>
            </w:r>
          </w:p>
        </w:tc>
        <w:tc>
          <w:tcPr>
            <w:tcW w:w="5028" w:type="dxa"/>
          </w:tcPr>
          <w:p w14:paraId="34AE1B61" w14:textId="5EB01DCC" w:rsidR="00D30F4C" w:rsidRPr="00F30339" w:rsidRDefault="00D30F4C" w:rsidP="00F30339">
            <w:pPr>
              <w:spacing w:line="276" w:lineRule="auto"/>
              <w:rPr>
                <w:rFonts w:ascii="Century Gothic" w:eastAsia="Times New Roman" w:hAnsi="Century Gothic" w:cs="Times New Roman"/>
                <w:color w:val="000000"/>
                <w:kern w:val="36"/>
                <w:sz w:val="22"/>
                <w:szCs w:val="22"/>
                <w:lang w:eastAsia="pt-PT"/>
              </w:rPr>
            </w:pPr>
          </w:p>
        </w:tc>
      </w:tr>
      <w:tr w:rsidR="005807CA" w:rsidRPr="00F30339" w14:paraId="2C53B030" w14:textId="77777777" w:rsidTr="00195CFA">
        <w:trPr>
          <w:jc w:val="center"/>
        </w:trPr>
        <w:tc>
          <w:tcPr>
            <w:tcW w:w="4476" w:type="dxa"/>
          </w:tcPr>
          <w:p w14:paraId="48F0AFC0" w14:textId="46735D6F" w:rsidR="005807CA" w:rsidRPr="00F30339" w:rsidRDefault="005807CA" w:rsidP="00F30339">
            <w:pPr>
              <w:spacing w:line="276" w:lineRule="auto"/>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Horario propuesto</w:t>
            </w:r>
          </w:p>
        </w:tc>
        <w:tc>
          <w:tcPr>
            <w:tcW w:w="5028" w:type="dxa"/>
          </w:tcPr>
          <w:p w14:paraId="54932733" w14:textId="65D86267" w:rsidR="005807CA" w:rsidRPr="00F30339" w:rsidRDefault="00A007B8" w:rsidP="00F30339">
            <w:p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Presencial</w:t>
            </w:r>
          </w:p>
        </w:tc>
      </w:tr>
    </w:tbl>
    <w:p w14:paraId="44554E93" w14:textId="77777777" w:rsidR="00F074F2" w:rsidRPr="00F30339" w:rsidRDefault="00F074F2" w:rsidP="00F30339">
      <w:pPr>
        <w:spacing w:line="276" w:lineRule="auto"/>
        <w:jc w:val="center"/>
        <w:rPr>
          <w:rFonts w:ascii="Century Gothic" w:eastAsia="Times New Roman" w:hAnsi="Century Gothic" w:cs="Times New Roman"/>
          <w:color w:val="000000"/>
          <w:kern w:val="36"/>
          <w:sz w:val="22"/>
          <w:szCs w:val="22"/>
          <w:lang w:eastAsia="pt-PT"/>
        </w:rPr>
      </w:pPr>
    </w:p>
    <w:p w14:paraId="71554033" w14:textId="3DFA3F25" w:rsidR="00682575" w:rsidRPr="00F30339" w:rsidRDefault="00682575" w:rsidP="00F30339">
      <w:pPr>
        <w:spacing w:line="276" w:lineRule="auto"/>
        <w:jc w:val="center"/>
        <w:rPr>
          <w:rFonts w:ascii="Century Gothic" w:eastAsia="Times New Roman" w:hAnsi="Century Gothic" w:cs="Times New Roman"/>
          <w:b/>
          <w:bCs/>
          <w:color w:val="000000"/>
          <w:kern w:val="36"/>
          <w:sz w:val="22"/>
          <w:szCs w:val="22"/>
          <w:lang w:eastAsia="pt-PT"/>
        </w:rPr>
      </w:pPr>
      <w:r w:rsidRPr="00F30339">
        <w:rPr>
          <w:rFonts w:ascii="Century Gothic" w:eastAsia="Times New Roman" w:hAnsi="Century Gothic" w:cs="Times New Roman"/>
          <w:b/>
          <w:bCs/>
          <w:color w:val="000000"/>
          <w:kern w:val="36"/>
          <w:sz w:val="22"/>
          <w:szCs w:val="22"/>
          <w:lang w:eastAsia="pt-PT"/>
        </w:rPr>
        <w:t>Descripción y contenidos</w:t>
      </w:r>
    </w:p>
    <w:tbl>
      <w:tblPr>
        <w:tblStyle w:val="Tablaconcuadrcula"/>
        <w:tblW w:w="0" w:type="auto"/>
        <w:tblLook w:val="04A0" w:firstRow="1" w:lastRow="0" w:firstColumn="1" w:lastColumn="0" w:noHBand="0" w:noVBand="1"/>
      </w:tblPr>
      <w:tblGrid>
        <w:gridCol w:w="10055"/>
      </w:tblGrid>
      <w:tr w:rsidR="00682575" w:rsidRPr="00F30339" w14:paraId="01A7EB03" w14:textId="77777777" w:rsidTr="00682575">
        <w:tc>
          <w:tcPr>
            <w:tcW w:w="10055" w:type="dxa"/>
          </w:tcPr>
          <w:p w14:paraId="1B0B9173" w14:textId="37DD1961" w:rsidR="00E624FE" w:rsidRPr="00F30339" w:rsidRDefault="00E624FE"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Breve descripción</w:t>
            </w:r>
          </w:p>
          <w:p w14:paraId="0C309C82" w14:textId="117D0332" w:rsidR="00E624FE" w:rsidRPr="00F30339" w:rsidRDefault="00E624FE" w:rsidP="00F30339">
            <w:pPr>
              <w:spacing w:line="276" w:lineRule="auto"/>
              <w:jc w:val="both"/>
              <w:rPr>
                <w:rFonts w:ascii="Century Gothic" w:eastAsia="Times New Roman" w:hAnsi="Century Gothic" w:cs="Times New Roman"/>
                <w:i/>
                <w:color w:val="000000"/>
                <w:sz w:val="22"/>
                <w:szCs w:val="22"/>
                <w:lang w:val="es-ES_tradnl" w:eastAsia="pt-PT"/>
              </w:rPr>
            </w:pPr>
          </w:p>
          <w:p w14:paraId="7F51A30D" w14:textId="619AEF71" w:rsidR="00A007B8" w:rsidRPr="00A007B8" w:rsidRDefault="00A007B8" w:rsidP="00A007B8">
            <w:pPr>
              <w:spacing w:line="276" w:lineRule="auto"/>
              <w:jc w:val="both"/>
              <w:rPr>
                <w:rFonts w:ascii="Century Gothic" w:eastAsia="Times New Roman" w:hAnsi="Century Gothic" w:cs="Times New Roman"/>
                <w:color w:val="000000"/>
                <w:sz w:val="22"/>
                <w:szCs w:val="22"/>
                <w:lang w:val="es-ES_tradnl" w:eastAsia="pt-PT"/>
              </w:rPr>
            </w:pPr>
            <w:r>
              <w:rPr>
                <w:rFonts w:ascii="Century Gothic" w:eastAsia="Times New Roman" w:hAnsi="Century Gothic" w:cs="Times New Roman"/>
                <w:color w:val="000000"/>
                <w:sz w:val="22"/>
                <w:szCs w:val="22"/>
                <w:lang w:val="es-ES_tradnl" w:eastAsia="pt-PT"/>
              </w:rPr>
              <w:t>El conjunto normativo constituido</w:t>
            </w:r>
            <w:r w:rsidRPr="00A007B8">
              <w:rPr>
                <w:rFonts w:ascii="Century Gothic" w:eastAsia="Times New Roman" w:hAnsi="Century Gothic" w:cs="Times New Roman"/>
                <w:color w:val="000000"/>
                <w:sz w:val="22"/>
                <w:szCs w:val="22"/>
                <w:lang w:val="es-ES_tradnl" w:eastAsia="pt-PT"/>
              </w:rPr>
              <w:t xml:space="preserve"> por los artículos 6º, 121 y 122 de la Constitución Política, determina que el ejercicio de la función pública es reglado</w:t>
            </w:r>
            <w:r>
              <w:rPr>
                <w:rFonts w:ascii="Century Gothic" w:eastAsia="Times New Roman" w:hAnsi="Century Gothic" w:cs="Times New Roman"/>
                <w:color w:val="000000"/>
                <w:sz w:val="22"/>
                <w:szCs w:val="22"/>
                <w:lang w:val="es-ES_tradnl" w:eastAsia="pt-PT"/>
              </w:rPr>
              <w:t>, en tanto que todas sus funciones están estrictamente señaladas en la Ley, la Constitución y el reglamento</w:t>
            </w:r>
            <w:r w:rsidRPr="00A007B8">
              <w:rPr>
                <w:rFonts w:ascii="Century Gothic" w:eastAsia="Times New Roman" w:hAnsi="Century Gothic" w:cs="Times New Roman"/>
                <w:color w:val="000000"/>
                <w:sz w:val="22"/>
                <w:szCs w:val="22"/>
                <w:lang w:val="es-ES_tradnl" w:eastAsia="pt-PT"/>
              </w:rPr>
              <w:t xml:space="preserve"> y en tal virtud permite configurar deberes que son exigibles a los servidores públicos y a los particul</w:t>
            </w:r>
            <w:r>
              <w:rPr>
                <w:rFonts w:ascii="Century Gothic" w:eastAsia="Times New Roman" w:hAnsi="Century Gothic" w:cs="Times New Roman"/>
                <w:color w:val="000000"/>
                <w:sz w:val="22"/>
                <w:szCs w:val="22"/>
                <w:lang w:val="es-ES_tradnl" w:eastAsia="pt-PT"/>
              </w:rPr>
              <w:t>ares que desempeñan transitoria</w:t>
            </w:r>
            <w:r w:rsidRPr="00A007B8">
              <w:rPr>
                <w:rFonts w:ascii="Century Gothic" w:eastAsia="Times New Roman" w:hAnsi="Century Gothic" w:cs="Times New Roman"/>
                <w:color w:val="000000"/>
                <w:sz w:val="22"/>
                <w:szCs w:val="22"/>
                <w:lang w:val="es-ES_tradnl" w:eastAsia="pt-PT"/>
              </w:rPr>
              <w:t xml:space="preserve">mente funciones públicas, lo que </w:t>
            </w:r>
            <w:r>
              <w:rPr>
                <w:rFonts w:ascii="Century Gothic" w:eastAsia="Times New Roman" w:hAnsi="Century Gothic" w:cs="Times New Roman"/>
                <w:color w:val="000000"/>
                <w:sz w:val="22"/>
                <w:szCs w:val="22"/>
                <w:lang w:val="es-ES_tradnl" w:eastAsia="pt-PT"/>
              </w:rPr>
              <w:t>implica</w:t>
            </w:r>
            <w:r w:rsidRPr="00A007B8">
              <w:rPr>
                <w:rFonts w:ascii="Century Gothic" w:eastAsia="Times New Roman" w:hAnsi="Century Gothic" w:cs="Times New Roman"/>
                <w:color w:val="000000"/>
                <w:sz w:val="22"/>
                <w:szCs w:val="22"/>
                <w:lang w:val="es-ES_tradnl" w:eastAsia="pt-PT"/>
              </w:rPr>
              <w:t xml:space="preserve"> la asunción de una </w:t>
            </w:r>
            <w:r>
              <w:rPr>
                <w:rFonts w:ascii="Century Gothic" w:eastAsia="Times New Roman" w:hAnsi="Century Gothic" w:cs="Times New Roman"/>
                <w:color w:val="000000"/>
                <w:sz w:val="22"/>
                <w:szCs w:val="22"/>
                <w:lang w:val="es-ES_tradnl" w:eastAsia="pt-PT"/>
              </w:rPr>
              <w:t>responsabilidad</w:t>
            </w:r>
            <w:r w:rsidRPr="00A007B8">
              <w:rPr>
                <w:rFonts w:ascii="Century Gothic" w:eastAsia="Times New Roman" w:hAnsi="Century Gothic" w:cs="Times New Roman"/>
                <w:color w:val="000000"/>
                <w:sz w:val="22"/>
                <w:szCs w:val="22"/>
                <w:lang w:val="es-ES_tradnl" w:eastAsia="pt-PT"/>
              </w:rPr>
              <w:t xml:space="preserve"> consecuente  con la defensa de los intereses generales </w:t>
            </w:r>
            <w:r>
              <w:rPr>
                <w:rFonts w:ascii="Century Gothic" w:eastAsia="Times New Roman" w:hAnsi="Century Gothic" w:cs="Times New Roman"/>
                <w:color w:val="000000"/>
                <w:sz w:val="22"/>
                <w:szCs w:val="22"/>
                <w:lang w:val="es-ES_tradnl" w:eastAsia="pt-PT"/>
              </w:rPr>
              <w:t>y del ordenamiento jurídico</w:t>
            </w:r>
            <w:r w:rsidRPr="00A007B8">
              <w:rPr>
                <w:rFonts w:ascii="Century Gothic" w:eastAsia="Times New Roman" w:hAnsi="Century Gothic" w:cs="Times New Roman"/>
                <w:color w:val="000000"/>
                <w:sz w:val="22"/>
                <w:szCs w:val="22"/>
                <w:lang w:val="es-ES_tradnl" w:eastAsia="pt-PT"/>
              </w:rPr>
              <w:t xml:space="preserve">, </w:t>
            </w:r>
            <w:r>
              <w:rPr>
                <w:rFonts w:ascii="Century Gothic" w:eastAsia="Times New Roman" w:hAnsi="Century Gothic" w:cs="Times New Roman"/>
                <w:color w:val="000000"/>
                <w:sz w:val="22"/>
                <w:szCs w:val="22"/>
                <w:lang w:val="es-ES_tradnl" w:eastAsia="pt-PT"/>
              </w:rPr>
              <w:t>lo cual</w:t>
            </w:r>
            <w:r w:rsidRPr="00A007B8">
              <w:rPr>
                <w:rFonts w:ascii="Century Gothic" w:eastAsia="Times New Roman" w:hAnsi="Century Gothic" w:cs="Times New Roman"/>
                <w:color w:val="000000"/>
                <w:sz w:val="22"/>
                <w:szCs w:val="22"/>
                <w:lang w:val="es-ES_tradnl" w:eastAsia="pt-PT"/>
              </w:rPr>
              <w:t xml:space="preserve"> exige siempre actuar en la perspectiva del bien común, amén de una pretensión de profesionalismo del servicio público al exigir de cada uno de sus integrantes el conocimiento mínimo de las funciones que desempeña. </w:t>
            </w:r>
            <w:r>
              <w:rPr>
                <w:rFonts w:ascii="Century Gothic" w:eastAsia="Times New Roman" w:hAnsi="Century Gothic" w:cs="Times New Roman"/>
                <w:color w:val="000000"/>
                <w:sz w:val="22"/>
                <w:szCs w:val="22"/>
                <w:lang w:val="es-ES_tradnl" w:eastAsia="pt-PT"/>
              </w:rPr>
              <w:t>Lo anterior, coloca al servidor público en un alto grado de compromiso moral y ético en su actuar, y como consecuencia de su mal comportamiento en lo público una serie de responsabilidades jurídicas siendo la disciplinaria, la que ocupará el objeto de esta asignatura</w:t>
            </w:r>
            <w:r w:rsidRPr="00A007B8">
              <w:rPr>
                <w:rFonts w:ascii="Century Gothic" w:eastAsia="Times New Roman" w:hAnsi="Century Gothic" w:cs="Times New Roman"/>
                <w:color w:val="000000"/>
                <w:sz w:val="22"/>
                <w:szCs w:val="22"/>
                <w:lang w:val="es-ES_tradnl" w:eastAsia="pt-PT"/>
              </w:rPr>
              <w:t>.</w:t>
            </w:r>
          </w:p>
          <w:p w14:paraId="79E91458" w14:textId="77777777" w:rsidR="00A007B8" w:rsidRPr="00A007B8" w:rsidRDefault="00A007B8" w:rsidP="00A007B8">
            <w:pPr>
              <w:spacing w:line="276" w:lineRule="auto"/>
              <w:jc w:val="both"/>
              <w:rPr>
                <w:rFonts w:ascii="Century Gothic" w:eastAsia="Times New Roman" w:hAnsi="Century Gothic" w:cs="Times New Roman"/>
                <w:color w:val="000000"/>
                <w:sz w:val="22"/>
                <w:szCs w:val="22"/>
                <w:lang w:val="es-ES_tradnl" w:eastAsia="pt-PT"/>
              </w:rPr>
            </w:pPr>
          </w:p>
          <w:p w14:paraId="4D268422" w14:textId="20FC87B1" w:rsidR="008962D4" w:rsidRPr="00F30339" w:rsidRDefault="00A007B8" w:rsidP="00A007B8">
            <w:pPr>
              <w:spacing w:line="276" w:lineRule="auto"/>
              <w:jc w:val="both"/>
              <w:rPr>
                <w:rFonts w:ascii="Century Gothic" w:eastAsia="Times New Roman" w:hAnsi="Century Gothic" w:cs="Times New Roman"/>
                <w:color w:val="000000"/>
                <w:sz w:val="22"/>
                <w:szCs w:val="22"/>
                <w:lang w:val="es-ES_tradnl" w:eastAsia="pt-PT"/>
              </w:rPr>
            </w:pPr>
            <w:r>
              <w:rPr>
                <w:rFonts w:ascii="Century Gothic" w:eastAsia="Times New Roman" w:hAnsi="Century Gothic" w:cs="Times New Roman"/>
                <w:color w:val="000000"/>
                <w:sz w:val="22"/>
                <w:szCs w:val="22"/>
                <w:lang w:val="es-ES_tradnl" w:eastAsia="pt-PT"/>
              </w:rPr>
              <w:t>Además, e</w:t>
            </w:r>
            <w:r w:rsidRPr="00A007B8">
              <w:rPr>
                <w:rFonts w:ascii="Century Gothic" w:eastAsia="Times New Roman" w:hAnsi="Century Gothic" w:cs="Times New Roman"/>
                <w:color w:val="000000"/>
                <w:sz w:val="22"/>
                <w:szCs w:val="22"/>
                <w:lang w:val="es-ES_tradnl" w:eastAsia="pt-PT"/>
              </w:rPr>
              <w:t xml:space="preserve">l cambio normativo </w:t>
            </w:r>
            <w:r>
              <w:rPr>
                <w:rFonts w:ascii="Century Gothic" w:eastAsia="Times New Roman" w:hAnsi="Century Gothic" w:cs="Times New Roman"/>
                <w:color w:val="000000"/>
                <w:sz w:val="22"/>
                <w:szCs w:val="22"/>
                <w:lang w:val="es-ES_tradnl" w:eastAsia="pt-PT"/>
              </w:rPr>
              <w:t>provocado</w:t>
            </w:r>
            <w:r w:rsidRPr="00A007B8">
              <w:rPr>
                <w:rFonts w:ascii="Century Gothic" w:eastAsia="Times New Roman" w:hAnsi="Century Gothic" w:cs="Times New Roman"/>
                <w:color w:val="000000"/>
                <w:sz w:val="22"/>
                <w:szCs w:val="22"/>
                <w:lang w:val="es-ES_tradnl" w:eastAsia="pt-PT"/>
              </w:rPr>
              <w:t xml:space="preserve"> por la expedición de la Ley 1952 de 2019, denominado Código General Disciplinario, el cual derogó el Código Disciplinario Único de la Ley 734 de 2002 hace urgente la actualización en la materia como quiera que hay variaciones sustantivas y procesales en la materia.</w:t>
            </w:r>
          </w:p>
          <w:p w14:paraId="625212CB" w14:textId="48D5B949" w:rsidR="00044865" w:rsidRPr="00F30339" w:rsidRDefault="00044865" w:rsidP="00F30339">
            <w:pPr>
              <w:spacing w:line="276" w:lineRule="auto"/>
              <w:jc w:val="both"/>
              <w:rPr>
                <w:rFonts w:ascii="Century Gothic" w:eastAsia="Times New Roman" w:hAnsi="Century Gothic" w:cs="Times New Roman"/>
                <w:color w:val="000000"/>
                <w:sz w:val="22"/>
                <w:szCs w:val="22"/>
                <w:lang w:val="es-CO" w:eastAsia="pt-PT"/>
              </w:rPr>
            </w:pPr>
          </w:p>
        </w:tc>
      </w:tr>
      <w:tr w:rsidR="00682575" w:rsidRPr="00F30339" w14:paraId="7E6DABA1" w14:textId="77777777" w:rsidTr="00682575">
        <w:tc>
          <w:tcPr>
            <w:tcW w:w="10055" w:type="dxa"/>
          </w:tcPr>
          <w:p w14:paraId="21EF8FD5" w14:textId="29E8F004" w:rsidR="00044865" w:rsidRPr="00F30339" w:rsidRDefault="00A007B8" w:rsidP="00A007B8">
            <w:pPr>
              <w:spacing w:line="276" w:lineRule="auto"/>
              <w:jc w:val="both"/>
              <w:rPr>
                <w:rFonts w:ascii="Century Gothic" w:eastAsia="Times New Roman" w:hAnsi="Century Gothic" w:cs="Times New Roman"/>
                <w:color w:val="000000"/>
                <w:sz w:val="22"/>
                <w:szCs w:val="22"/>
                <w:lang w:val="es-ES_tradnl" w:eastAsia="pt-PT"/>
              </w:rPr>
            </w:pPr>
            <w:r w:rsidRPr="00A007B8">
              <w:rPr>
                <w:rFonts w:ascii="Century Gothic" w:eastAsia="Times New Roman" w:hAnsi="Century Gothic" w:cs="Times New Roman"/>
                <w:color w:val="000000"/>
                <w:sz w:val="22"/>
                <w:szCs w:val="22"/>
                <w:lang w:val="es-ES_tradnl" w:eastAsia="pt-PT"/>
              </w:rPr>
              <w:t xml:space="preserve">Introducir y actualizar a los </w:t>
            </w:r>
            <w:r>
              <w:rPr>
                <w:rFonts w:ascii="Century Gothic" w:eastAsia="Times New Roman" w:hAnsi="Century Gothic" w:cs="Times New Roman"/>
                <w:color w:val="000000"/>
                <w:sz w:val="22"/>
                <w:szCs w:val="22"/>
                <w:lang w:val="es-ES_tradnl" w:eastAsia="pt-PT"/>
              </w:rPr>
              <w:t>estudiantes de la Especialización en Derecho Administrativo de la Universidad Tecnológica del Chocó</w:t>
            </w:r>
            <w:r w:rsidRPr="00A007B8">
              <w:rPr>
                <w:rFonts w:ascii="Century Gothic" w:eastAsia="Times New Roman" w:hAnsi="Century Gothic" w:cs="Times New Roman"/>
                <w:color w:val="000000"/>
                <w:sz w:val="22"/>
                <w:szCs w:val="22"/>
                <w:lang w:val="es-ES_tradnl" w:eastAsia="pt-PT"/>
              </w:rPr>
              <w:t xml:space="preserve"> sobre los </w:t>
            </w:r>
            <w:r>
              <w:rPr>
                <w:rFonts w:ascii="Century Gothic" w:eastAsia="Times New Roman" w:hAnsi="Century Gothic" w:cs="Times New Roman"/>
                <w:color w:val="000000"/>
                <w:sz w:val="22"/>
                <w:szCs w:val="22"/>
                <w:lang w:val="es-ES_tradnl" w:eastAsia="pt-PT"/>
              </w:rPr>
              <w:t>conceptos</w:t>
            </w:r>
            <w:r w:rsidRPr="00A007B8">
              <w:rPr>
                <w:rFonts w:ascii="Century Gothic" w:eastAsia="Times New Roman" w:hAnsi="Century Gothic" w:cs="Times New Roman"/>
                <w:color w:val="000000"/>
                <w:sz w:val="22"/>
                <w:szCs w:val="22"/>
                <w:lang w:val="es-ES_tradnl" w:eastAsia="pt-PT"/>
              </w:rPr>
              <w:t xml:space="preserve"> sustanciales y procedimentales de la práctica disciplinaria al interior de las entidades estatales, con el fin de que se comprenda la normatividad disciplinaria, se ejecute cabalmente la función y se prevenga la incursión en conductas disciplinariamente reprochables.</w:t>
            </w:r>
          </w:p>
        </w:tc>
      </w:tr>
      <w:tr w:rsidR="00682575" w:rsidRPr="00F30339" w14:paraId="48474766" w14:textId="77777777" w:rsidTr="00682575">
        <w:tc>
          <w:tcPr>
            <w:tcW w:w="10055" w:type="dxa"/>
          </w:tcPr>
          <w:p w14:paraId="43B129B7" w14:textId="4B6798CD" w:rsidR="00387326" w:rsidRPr="00F30339" w:rsidRDefault="00E624FE"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lastRenderedPageBreak/>
              <w:t>Resultados</w:t>
            </w:r>
            <w:r w:rsidR="00C577C1" w:rsidRPr="00F30339">
              <w:rPr>
                <w:rFonts w:ascii="Century Gothic" w:eastAsia="Times New Roman" w:hAnsi="Century Gothic" w:cs="Times New Roman"/>
                <w:color w:val="000000"/>
                <w:sz w:val="22"/>
                <w:szCs w:val="22"/>
                <w:lang w:val="es-ES_tradnl" w:eastAsia="pt-PT"/>
              </w:rPr>
              <w:t xml:space="preserve"> de aprendizaje</w:t>
            </w:r>
          </w:p>
          <w:p w14:paraId="528EB094" w14:textId="77777777" w:rsidR="002173C6" w:rsidRPr="00F30339" w:rsidRDefault="002173C6" w:rsidP="00F30339">
            <w:pPr>
              <w:spacing w:line="276" w:lineRule="auto"/>
              <w:rPr>
                <w:rFonts w:ascii="Century Gothic" w:eastAsia="Times" w:hAnsi="Century Gothic" w:cs="Times"/>
                <w:color w:val="000000"/>
                <w:sz w:val="22"/>
                <w:szCs w:val="22"/>
              </w:rPr>
            </w:pPr>
          </w:p>
          <w:p w14:paraId="6E20D965" w14:textId="150DAFC9" w:rsidR="00BA7681" w:rsidRPr="00F30339" w:rsidRDefault="008962D4" w:rsidP="00F30339">
            <w:pPr>
              <w:pStyle w:val="Prrafodelista"/>
              <w:numPr>
                <w:ilvl w:val="1"/>
                <w:numId w:val="7"/>
              </w:numPr>
              <w:spacing w:line="276" w:lineRule="auto"/>
              <w:jc w:val="both"/>
              <w:rPr>
                <w:rFonts w:ascii="Century Gothic" w:hAnsi="Century Gothic"/>
                <w:sz w:val="22"/>
                <w:szCs w:val="22"/>
                <w:lang w:val="es-CO"/>
              </w:rPr>
            </w:pPr>
            <w:r w:rsidRPr="00F30339">
              <w:rPr>
                <w:rFonts w:ascii="Century Gothic" w:hAnsi="Century Gothic"/>
                <w:sz w:val="22"/>
                <w:szCs w:val="22"/>
                <w:lang w:val="es-CO"/>
              </w:rPr>
              <w:t>Comprensión precisa</w:t>
            </w:r>
            <w:r w:rsidR="00BA7681" w:rsidRPr="00F30339">
              <w:rPr>
                <w:rFonts w:ascii="Century Gothic" w:hAnsi="Century Gothic"/>
                <w:sz w:val="22"/>
                <w:szCs w:val="22"/>
                <w:lang w:val="es-CO"/>
              </w:rPr>
              <w:t xml:space="preserve"> </w:t>
            </w:r>
            <w:r w:rsidRPr="00F30339">
              <w:rPr>
                <w:rFonts w:ascii="Century Gothic" w:hAnsi="Century Gothic"/>
                <w:sz w:val="22"/>
                <w:szCs w:val="22"/>
                <w:lang w:val="es-CO"/>
              </w:rPr>
              <w:t>desde lo</w:t>
            </w:r>
            <w:r w:rsidR="00BA7681" w:rsidRPr="00F30339">
              <w:rPr>
                <w:rFonts w:ascii="Century Gothic" w:hAnsi="Century Gothic"/>
                <w:sz w:val="22"/>
                <w:szCs w:val="22"/>
                <w:lang w:val="es-CO"/>
              </w:rPr>
              <w:t xml:space="preserve"> teórico</w:t>
            </w:r>
            <w:r w:rsidRPr="00F30339">
              <w:rPr>
                <w:rFonts w:ascii="Century Gothic" w:hAnsi="Century Gothic"/>
                <w:sz w:val="22"/>
                <w:szCs w:val="22"/>
                <w:lang w:val="es-CO"/>
              </w:rPr>
              <w:t>-dogmático</w:t>
            </w:r>
            <w:r w:rsidR="00BA7681" w:rsidRPr="00F30339">
              <w:rPr>
                <w:rFonts w:ascii="Century Gothic" w:hAnsi="Century Gothic"/>
                <w:sz w:val="22"/>
                <w:szCs w:val="22"/>
                <w:lang w:val="es-CO"/>
              </w:rPr>
              <w:t xml:space="preserve"> y normativo </w:t>
            </w:r>
            <w:r w:rsidR="00A007B8">
              <w:rPr>
                <w:rFonts w:ascii="Century Gothic" w:hAnsi="Century Gothic"/>
                <w:sz w:val="22"/>
                <w:szCs w:val="22"/>
                <w:lang w:val="es-CO"/>
              </w:rPr>
              <w:t>del proceso disciplinario</w:t>
            </w:r>
            <w:r w:rsidRPr="00F30339">
              <w:rPr>
                <w:rFonts w:ascii="Century Gothic" w:hAnsi="Century Gothic"/>
                <w:sz w:val="22"/>
                <w:szCs w:val="22"/>
                <w:lang w:val="es-CO"/>
              </w:rPr>
              <w:t>.</w:t>
            </w:r>
          </w:p>
          <w:p w14:paraId="3C40CD56" w14:textId="4CA845CF" w:rsidR="006D38A3" w:rsidRPr="00A007B8" w:rsidRDefault="008962D4"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sidRPr="00F30339">
              <w:rPr>
                <w:rFonts w:ascii="Century Gothic" w:eastAsia="Times" w:hAnsi="Century Gothic" w:cs="Times"/>
                <w:color w:val="000000"/>
                <w:sz w:val="22"/>
                <w:szCs w:val="22"/>
                <w:lang w:val="es-CO"/>
              </w:rPr>
              <w:t xml:space="preserve">Comprensión clara de los elementos </w:t>
            </w:r>
            <w:r w:rsidR="00A007B8">
              <w:rPr>
                <w:rFonts w:ascii="Century Gothic" w:eastAsia="Times" w:hAnsi="Century Gothic" w:cs="Times"/>
                <w:color w:val="000000"/>
                <w:sz w:val="22"/>
                <w:szCs w:val="22"/>
                <w:lang w:val="es-CO"/>
              </w:rPr>
              <w:t>más importantes del derecho disciplinario</w:t>
            </w:r>
            <w:r w:rsidR="00BA7681" w:rsidRPr="00F30339">
              <w:rPr>
                <w:rFonts w:ascii="Century Gothic" w:eastAsia="Times" w:hAnsi="Century Gothic" w:cs="Times"/>
                <w:color w:val="000000"/>
                <w:sz w:val="22"/>
                <w:szCs w:val="22"/>
                <w:lang w:val="es-CO"/>
              </w:rPr>
              <w:t>.</w:t>
            </w:r>
            <w:r w:rsidR="006D38A3" w:rsidRPr="00F30339">
              <w:rPr>
                <w:rFonts w:ascii="Century Gothic" w:eastAsia="Times New Roman" w:hAnsi="Century Gothic" w:cs="Times New Roman"/>
                <w:bCs/>
                <w:color w:val="000000"/>
                <w:kern w:val="36"/>
                <w:sz w:val="22"/>
                <w:szCs w:val="22"/>
                <w:lang w:val="es-CO" w:eastAsia="pt-PT"/>
              </w:rPr>
              <w:t xml:space="preserve"> </w:t>
            </w:r>
          </w:p>
          <w:p w14:paraId="3FDF73F2" w14:textId="7522B867" w:rsidR="00A007B8" w:rsidRPr="00F30339" w:rsidRDefault="00A007B8"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Pr>
                <w:rFonts w:ascii="Century Gothic" w:eastAsia="Times New Roman" w:hAnsi="Century Gothic" w:cs="Times New Roman"/>
                <w:bCs/>
                <w:color w:val="000000"/>
                <w:kern w:val="36"/>
                <w:sz w:val="22"/>
                <w:szCs w:val="22"/>
                <w:lang w:val="es-CO" w:eastAsia="pt-PT"/>
              </w:rPr>
              <w:t>Comprensión crítica de los principios y objeto del proceso disciplinario en Colombia</w:t>
            </w:r>
          </w:p>
          <w:p w14:paraId="40977057" w14:textId="062FC616" w:rsidR="006D38A3" w:rsidRPr="00F30339" w:rsidRDefault="008962D4"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sidRPr="00F30339">
              <w:rPr>
                <w:rFonts w:ascii="Century Gothic" w:eastAsia="Times New Roman" w:hAnsi="Century Gothic" w:cs="Times New Roman"/>
                <w:bCs/>
                <w:color w:val="000000"/>
                <w:kern w:val="36"/>
                <w:sz w:val="22"/>
                <w:szCs w:val="22"/>
                <w:lang w:val="es-CO" w:eastAsia="pt-PT"/>
              </w:rPr>
              <w:t xml:space="preserve">El estudiante podrá apreciar la importancia protagónica </w:t>
            </w:r>
            <w:r w:rsidR="00A007B8">
              <w:rPr>
                <w:rFonts w:ascii="Century Gothic" w:eastAsia="Times New Roman" w:hAnsi="Century Gothic" w:cs="Times New Roman"/>
                <w:bCs/>
                <w:color w:val="000000"/>
                <w:kern w:val="36"/>
                <w:sz w:val="22"/>
                <w:szCs w:val="22"/>
                <w:lang w:val="es-CO" w:eastAsia="pt-PT"/>
              </w:rPr>
              <w:t xml:space="preserve">de la acción disciplinaria en </w:t>
            </w:r>
            <w:r w:rsidRPr="00F30339">
              <w:rPr>
                <w:rFonts w:ascii="Century Gothic" w:eastAsia="Times New Roman" w:hAnsi="Century Gothic" w:cs="Times New Roman"/>
                <w:bCs/>
                <w:color w:val="000000"/>
                <w:kern w:val="36"/>
                <w:sz w:val="22"/>
                <w:szCs w:val="22"/>
                <w:lang w:val="es-CO" w:eastAsia="pt-PT"/>
              </w:rPr>
              <w:t xml:space="preserve"> la administración pública </w:t>
            </w:r>
            <w:r w:rsidR="006D38A3" w:rsidRPr="00F30339">
              <w:rPr>
                <w:rFonts w:ascii="Century Gothic" w:eastAsia="Times New Roman" w:hAnsi="Century Gothic" w:cs="Times New Roman"/>
                <w:bCs/>
                <w:color w:val="000000"/>
                <w:kern w:val="36"/>
                <w:sz w:val="22"/>
                <w:szCs w:val="22"/>
                <w:lang w:val="es-CO" w:eastAsia="pt-PT"/>
              </w:rPr>
              <w:t xml:space="preserve">. </w:t>
            </w:r>
          </w:p>
          <w:p w14:paraId="4D11EC70" w14:textId="5EAA51F0" w:rsidR="00BA7681" w:rsidRPr="00F30339" w:rsidRDefault="00A007B8"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Pr>
                <w:rFonts w:ascii="Century Gothic" w:eastAsia="Times New Roman" w:hAnsi="Century Gothic" w:cs="Times New Roman"/>
                <w:bCs/>
                <w:color w:val="000000"/>
                <w:kern w:val="36"/>
                <w:sz w:val="22"/>
                <w:szCs w:val="22"/>
                <w:lang w:val="es-CO" w:eastAsia="pt-PT"/>
              </w:rPr>
              <w:t>Comprensión de la idea de acción disciplinaria</w:t>
            </w:r>
            <w:r w:rsidR="006D38A3" w:rsidRPr="00F30339">
              <w:rPr>
                <w:rFonts w:ascii="Century Gothic" w:eastAsia="Times New Roman" w:hAnsi="Century Gothic" w:cs="Times New Roman"/>
                <w:bCs/>
                <w:color w:val="000000"/>
                <w:kern w:val="36"/>
                <w:sz w:val="22"/>
                <w:szCs w:val="22"/>
                <w:lang w:val="es-CO" w:eastAsia="pt-PT"/>
              </w:rPr>
              <w:t xml:space="preserve">. </w:t>
            </w:r>
          </w:p>
          <w:p w14:paraId="08A51344" w14:textId="0A8A998A" w:rsidR="006D38A3" w:rsidRPr="00F30339" w:rsidRDefault="00A007B8"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Pr>
                <w:rFonts w:ascii="Century Gothic" w:eastAsia="Times New Roman" w:hAnsi="Century Gothic" w:cs="Times New Roman"/>
                <w:bCs/>
                <w:color w:val="000000"/>
                <w:kern w:val="36"/>
                <w:sz w:val="22"/>
                <w:szCs w:val="22"/>
                <w:lang w:val="es-CO" w:eastAsia="pt-PT"/>
              </w:rPr>
              <w:t>Entendimiento de los regímenes disciplinarios</w:t>
            </w:r>
            <w:r w:rsidR="008962D4" w:rsidRPr="00F30339">
              <w:rPr>
                <w:rFonts w:ascii="Century Gothic" w:eastAsia="Times New Roman" w:hAnsi="Century Gothic" w:cs="Times New Roman"/>
                <w:bCs/>
                <w:color w:val="000000"/>
                <w:kern w:val="36"/>
                <w:sz w:val="22"/>
                <w:szCs w:val="22"/>
                <w:lang w:val="es-CO" w:eastAsia="pt-PT"/>
              </w:rPr>
              <w:t>.</w:t>
            </w:r>
          </w:p>
          <w:p w14:paraId="4483F7F4" w14:textId="01F306C8" w:rsidR="006D38A3" w:rsidRPr="00F30339" w:rsidRDefault="00A007B8"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Pr>
                <w:rFonts w:ascii="Century Gothic" w:eastAsia="Times New Roman" w:hAnsi="Century Gothic" w:cs="Times New Roman"/>
                <w:bCs/>
                <w:color w:val="000000"/>
                <w:kern w:val="36"/>
                <w:sz w:val="22"/>
                <w:szCs w:val="22"/>
                <w:lang w:val="es-CO" w:eastAsia="pt-PT"/>
              </w:rPr>
              <w:t>Manejo con propiedad de las distitnas clases de faltas disciplinarias y sus respectivas sanciones</w:t>
            </w:r>
            <w:r w:rsidR="006D38A3" w:rsidRPr="00F30339">
              <w:rPr>
                <w:rFonts w:ascii="Century Gothic" w:eastAsia="Times New Roman" w:hAnsi="Century Gothic" w:cs="Times New Roman"/>
                <w:bCs/>
                <w:color w:val="000000"/>
                <w:kern w:val="36"/>
                <w:sz w:val="22"/>
                <w:szCs w:val="22"/>
                <w:lang w:val="es-CO" w:eastAsia="pt-PT"/>
              </w:rPr>
              <w:t xml:space="preserve">. </w:t>
            </w:r>
          </w:p>
          <w:p w14:paraId="54915608" w14:textId="478EAE3F" w:rsidR="006D38A3" w:rsidRPr="00A007B8" w:rsidRDefault="00A007B8"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Pr>
                <w:rFonts w:ascii="Century Gothic" w:eastAsia="Times New Roman" w:hAnsi="Century Gothic" w:cs="Times New Roman"/>
                <w:bCs/>
                <w:color w:val="000000"/>
                <w:kern w:val="36"/>
                <w:sz w:val="22"/>
                <w:szCs w:val="22"/>
                <w:lang w:val="es-CO" w:eastAsia="pt-PT"/>
              </w:rPr>
              <w:t>Comprensión integral del proceso diciplinario y sus clases</w:t>
            </w:r>
            <w:r w:rsidR="006D38A3" w:rsidRPr="00F30339">
              <w:rPr>
                <w:rFonts w:ascii="Century Gothic" w:eastAsia="Times New Roman" w:hAnsi="Century Gothic" w:cs="Times New Roman"/>
                <w:bCs/>
                <w:color w:val="000000"/>
                <w:kern w:val="36"/>
                <w:sz w:val="22"/>
                <w:szCs w:val="22"/>
                <w:lang w:val="es-CO" w:eastAsia="pt-PT"/>
              </w:rPr>
              <w:t xml:space="preserve">. </w:t>
            </w:r>
          </w:p>
          <w:p w14:paraId="3AE32D11" w14:textId="3844BBA5" w:rsidR="00A007B8" w:rsidRPr="00F30339" w:rsidRDefault="00A007B8"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Pr>
                <w:rFonts w:ascii="Century Gothic" w:eastAsia="Times New Roman" w:hAnsi="Century Gothic" w:cs="Times New Roman"/>
                <w:bCs/>
                <w:color w:val="000000"/>
                <w:kern w:val="36"/>
                <w:sz w:val="22"/>
                <w:szCs w:val="22"/>
                <w:lang w:val="es-CO" w:eastAsia="pt-PT"/>
              </w:rPr>
              <w:t>Adelantar, sustanciar, impulsar o intervenir en cada una de las etapas de los procesos disciplinarios</w:t>
            </w:r>
          </w:p>
          <w:p w14:paraId="321E6611" w14:textId="3C6CF441" w:rsidR="006D38A3" w:rsidRPr="00F30339" w:rsidRDefault="00A007B8" w:rsidP="00F30339">
            <w:pPr>
              <w:pStyle w:val="Prrafodelista"/>
              <w:numPr>
                <w:ilvl w:val="1"/>
                <w:numId w:val="7"/>
              </w:numPr>
              <w:spacing w:line="276" w:lineRule="auto"/>
              <w:jc w:val="both"/>
              <w:rPr>
                <w:rFonts w:ascii="Century Gothic" w:eastAsia="Times" w:hAnsi="Century Gothic" w:cs="Times"/>
                <w:color w:val="000000"/>
                <w:sz w:val="22"/>
                <w:szCs w:val="22"/>
                <w:lang w:val="es-CO"/>
              </w:rPr>
            </w:pPr>
            <w:r>
              <w:rPr>
                <w:rFonts w:ascii="Century Gothic" w:eastAsia="Times New Roman" w:hAnsi="Century Gothic" w:cs="Times New Roman"/>
                <w:bCs/>
                <w:color w:val="000000"/>
                <w:kern w:val="36"/>
                <w:sz w:val="22"/>
                <w:szCs w:val="22"/>
                <w:lang w:val="es-CO" w:eastAsia="pt-PT"/>
              </w:rPr>
              <w:t>Ejercer en la práctica profesional el derecho disciplinario, en cualqueira de los roles posibles</w:t>
            </w:r>
            <w:r w:rsidR="006D38A3" w:rsidRPr="00F30339">
              <w:rPr>
                <w:rFonts w:ascii="Century Gothic" w:eastAsia="Times New Roman" w:hAnsi="Century Gothic" w:cs="Times New Roman"/>
                <w:bCs/>
                <w:color w:val="000000"/>
                <w:kern w:val="36"/>
                <w:sz w:val="22"/>
                <w:szCs w:val="22"/>
                <w:lang w:val="es-CO" w:eastAsia="pt-PT"/>
              </w:rPr>
              <w:t xml:space="preserve">. </w:t>
            </w:r>
          </w:p>
          <w:p w14:paraId="505E2F3E" w14:textId="272DF0A7" w:rsidR="00BA7681" w:rsidRPr="00F30339" w:rsidRDefault="00BA7681" w:rsidP="00F30339">
            <w:pPr>
              <w:spacing w:line="276" w:lineRule="auto"/>
              <w:rPr>
                <w:rFonts w:ascii="Century Gothic" w:eastAsia="Times New Roman" w:hAnsi="Century Gothic" w:cs="Times New Roman"/>
                <w:bCs/>
                <w:color w:val="000000"/>
                <w:kern w:val="36"/>
                <w:sz w:val="22"/>
                <w:szCs w:val="22"/>
                <w:lang w:val="es-ES_tradnl" w:eastAsia="pt-PT"/>
              </w:rPr>
            </w:pPr>
          </w:p>
        </w:tc>
      </w:tr>
      <w:tr w:rsidR="00682575" w:rsidRPr="00F30339" w14:paraId="77DE327E" w14:textId="77777777" w:rsidTr="00682575">
        <w:tc>
          <w:tcPr>
            <w:tcW w:w="10055" w:type="dxa"/>
          </w:tcPr>
          <w:p w14:paraId="69C4F80F" w14:textId="265E49BE" w:rsidR="00387326" w:rsidRPr="00F30339" w:rsidRDefault="00387326"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Contenido</w:t>
            </w:r>
          </w:p>
          <w:p w14:paraId="55C1ADB1" w14:textId="77777777" w:rsidR="0091053C" w:rsidRPr="00F30339" w:rsidRDefault="0091053C" w:rsidP="00F30339">
            <w:pPr>
              <w:pStyle w:val="Prrafodelista"/>
              <w:spacing w:line="276" w:lineRule="auto"/>
              <w:ind w:left="1080"/>
              <w:jc w:val="both"/>
              <w:rPr>
                <w:rFonts w:ascii="Century Gothic" w:eastAsia="Times New Roman" w:hAnsi="Century Gothic" w:cs="Times New Roman"/>
                <w:bCs/>
                <w:color w:val="000000"/>
                <w:kern w:val="36"/>
                <w:sz w:val="22"/>
                <w:szCs w:val="22"/>
                <w:lang w:val="es-ES_tradnl" w:eastAsia="pt-PT"/>
              </w:rPr>
            </w:pPr>
          </w:p>
          <w:p w14:paraId="1D8D44AD" w14:textId="77777777" w:rsidR="00A007B8" w:rsidRPr="00A007B8" w:rsidRDefault="00A007B8" w:rsidP="00A007B8">
            <w:pPr>
              <w:pStyle w:val="Prrafodelista"/>
              <w:numPr>
                <w:ilvl w:val="1"/>
                <w:numId w:val="7"/>
              </w:numPr>
              <w:autoSpaceDE w:val="0"/>
              <w:autoSpaceDN w:val="0"/>
              <w:adjustRightInd w:val="0"/>
              <w:spacing w:line="276" w:lineRule="auto"/>
              <w:jc w:val="both"/>
              <w:rPr>
                <w:rFonts w:ascii="Century Gothic" w:eastAsia="Times New Roman" w:hAnsi="Century Gothic" w:cs="Times New Roman"/>
                <w:bCs/>
                <w:color w:val="000000"/>
                <w:kern w:val="36"/>
                <w:sz w:val="22"/>
                <w:szCs w:val="22"/>
                <w:lang w:val="es-ES_tradnl" w:eastAsia="pt-PT"/>
              </w:rPr>
            </w:pPr>
            <w:r w:rsidRPr="00A007B8">
              <w:rPr>
                <w:rFonts w:ascii="Century Gothic" w:eastAsia="Times New Roman" w:hAnsi="Century Gothic" w:cs="Times New Roman"/>
                <w:bCs/>
                <w:color w:val="000000"/>
                <w:kern w:val="36"/>
                <w:sz w:val="22"/>
                <w:szCs w:val="22"/>
                <w:lang w:val="es-ES_tradnl" w:eastAsia="pt-PT"/>
              </w:rPr>
              <w:t>Fundamentos Derecho Disciplinario</w:t>
            </w:r>
          </w:p>
          <w:p w14:paraId="63E0009D" w14:textId="6F7E4022" w:rsidR="003154C7" w:rsidRPr="00A007B8" w:rsidRDefault="008962D4" w:rsidP="00A007B8">
            <w:pPr>
              <w:autoSpaceDE w:val="0"/>
              <w:autoSpaceDN w:val="0"/>
              <w:adjustRightInd w:val="0"/>
              <w:spacing w:line="276" w:lineRule="auto"/>
              <w:jc w:val="both"/>
              <w:rPr>
                <w:rFonts w:ascii="Century Gothic" w:hAnsi="Century Gothic" w:cs="Arial"/>
                <w:sz w:val="22"/>
                <w:szCs w:val="22"/>
              </w:rPr>
            </w:pPr>
            <w:r w:rsidRPr="00A007B8">
              <w:rPr>
                <w:rFonts w:ascii="Century Gothic" w:eastAsia="Times New Roman" w:hAnsi="Century Gothic" w:cs="Times New Roman"/>
                <w:bCs/>
                <w:color w:val="000000"/>
                <w:kern w:val="36"/>
                <w:sz w:val="22"/>
                <w:szCs w:val="22"/>
                <w:lang w:val="es-ES_tradnl" w:eastAsia="pt-PT"/>
              </w:rPr>
              <w:t xml:space="preserve"> </w:t>
            </w:r>
            <w:r w:rsidR="00B446B2" w:rsidRPr="00A007B8">
              <w:rPr>
                <w:rFonts w:ascii="Century Gothic" w:eastAsia="Times New Roman" w:hAnsi="Century Gothic" w:cs="Times New Roman"/>
                <w:bCs/>
                <w:color w:val="000000"/>
                <w:kern w:val="36"/>
                <w:sz w:val="22"/>
                <w:szCs w:val="22"/>
                <w:lang w:val="es-ES_tradnl" w:eastAsia="pt-PT"/>
              </w:rPr>
              <w:t xml:space="preserve"> </w:t>
            </w:r>
          </w:p>
          <w:p w14:paraId="74C10E3F"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Relaciones Especiales de sujeción.</w:t>
            </w:r>
          </w:p>
          <w:p w14:paraId="2D4C7376"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Acción disciplinaria.</w:t>
            </w:r>
          </w:p>
          <w:p w14:paraId="68F647E9"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Los Regímenes Disciplinarios.</w:t>
            </w:r>
          </w:p>
          <w:p w14:paraId="4B31B1E0"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Tipicidad disciplinaria.</w:t>
            </w:r>
          </w:p>
          <w:p w14:paraId="4C81BE5C"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Culpabilidad.</w:t>
            </w:r>
          </w:p>
          <w:p w14:paraId="28709D0D"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Ilicitud sustancial.</w:t>
            </w:r>
          </w:p>
          <w:p w14:paraId="0345B619"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Causales de exclusión de la responsabilidad disciplinaria.</w:t>
            </w:r>
          </w:p>
          <w:p w14:paraId="24677D4E"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Faltas Gravísimas.</w:t>
            </w:r>
          </w:p>
          <w:p w14:paraId="313ED0DD"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Faltas graves y leves.</w:t>
            </w:r>
          </w:p>
          <w:p w14:paraId="51DF6941"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Sanciones disciplinarias.</w:t>
            </w:r>
          </w:p>
          <w:p w14:paraId="0B0BD364" w14:textId="01ECCEAA" w:rsidR="00387326" w:rsidRPr="00F30339" w:rsidRDefault="00387326" w:rsidP="00A007B8">
            <w:pPr>
              <w:pStyle w:val="Prrafodelista"/>
              <w:spacing w:line="276" w:lineRule="auto"/>
              <w:ind w:left="2014"/>
              <w:jc w:val="both"/>
              <w:rPr>
                <w:rFonts w:ascii="Century Gothic" w:eastAsia="Times New Roman" w:hAnsi="Century Gothic" w:cs="Times New Roman"/>
                <w:bCs/>
                <w:color w:val="000000"/>
                <w:kern w:val="36"/>
                <w:sz w:val="22"/>
                <w:szCs w:val="22"/>
                <w:lang w:val="es-ES_tradnl" w:eastAsia="pt-PT"/>
              </w:rPr>
            </w:pPr>
          </w:p>
          <w:p w14:paraId="110C7CF6" w14:textId="77777777" w:rsidR="00A007B8" w:rsidRPr="00A007B8" w:rsidRDefault="00A007B8" w:rsidP="00A007B8">
            <w:pPr>
              <w:pStyle w:val="Prrafodelista"/>
              <w:numPr>
                <w:ilvl w:val="1"/>
                <w:numId w:val="7"/>
              </w:numPr>
              <w:autoSpaceDE w:val="0"/>
              <w:autoSpaceDN w:val="0"/>
              <w:adjustRightInd w:val="0"/>
              <w:spacing w:line="276" w:lineRule="auto"/>
              <w:jc w:val="both"/>
              <w:rPr>
                <w:rFonts w:ascii="Century Gothic" w:eastAsia="Times New Roman" w:hAnsi="Century Gothic" w:cs="Times New Roman"/>
                <w:bCs/>
                <w:color w:val="000000"/>
                <w:kern w:val="36"/>
                <w:sz w:val="22"/>
                <w:szCs w:val="22"/>
                <w:lang w:val="es-ES_tradnl" w:eastAsia="pt-PT"/>
              </w:rPr>
            </w:pPr>
            <w:r w:rsidRPr="00A007B8">
              <w:rPr>
                <w:rFonts w:ascii="Century Gothic" w:eastAsia="Times New Roman" w:hAnsi="Century Gothic" w:cs="Times New Roman"/>
                <w:bCs/>
                <w:color w:val="000000"/>
                <w:kern w:val="36"/>
                <w:sz w:val="22"/>
                <w:szCs w:val="22"/>
                <w:lang w:val="es-ES_tradnl" w:eastAsia="pt-PT"/>
              </w:rPr>
              <w:t>Procedimiento Disciplinario Ordinario</w:t>
            </w:r>
          </w:p>
          <w:p w14:paraId="156B056B" w14:textId="76385884" w:rsidR="00F30339" w:rsidRPr="00F30339" w:rsidRDefault="003154C7" w:rsidP="00A007B8">
            <w:pPr>
              <w:pStyle w:val="Prrafodelista"/>
              <w:autoSpaceDE w:val="0"/>
              <w:autoSpaceDN w:val="0"/>
              <w:adjustRightInd w:val="0"/>
              <w:spacing w:line="276" w:lineRule="auto"/>
              <w:ind w:left="1080"/>
              <w:jc w:val="both"/>
              <w:rPr>
                <w:rFonts w:ascii="Century Gothic" w:hAnsi="Century Gothic" w:cs="Arial"/>
                <w:sz w:val="22"/>
                <w:szCs w:val="22"/>
              </w:rPr>
            </w:pPr>
            <w:r w:rsidRPr="00F30339">
              <w:rPr>
                <w:rFonts w:ascii="Century Gothic" w:hAnsi="Century Gothic" w:cs="Arial"/>
                <w:sz w:val="22"/>
                <w:szCs w:val="22"/>
              </w:rPr>
              <w:t xml:space="preserve"> </w:t>
            </w:r>
          </w:p>
          <w:p w14:paraId="3D7BB633"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Proceso Ordinario.</w:t>
            </w:r>
          </w:p>
          <w:p w14:paraId="4E09AA87"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Indagación preliminar.</w:t>
            </w:r>
          </w:p>
          <w:p w14:paraId="63DFDB60"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Investigación disciplinaria.</w:t>
            </w:r>
          </w:p>
          <w:p w14:paraId="1DEFE604"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Medidas Cautelares.</w:t>
            </w:r>
          </w:p>
          <w:p w14:paraId="1757EFC3"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Régimen Probatorio</w:t>
            </w:r>
          </w:p>
          <w:p w14:paraId="2395CA2F"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Pliego de cargos.</w:t>
            </w:r>
          </w:p>
          <w:p w14:paraId="447A2558"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Nulidades.</w:t>
            </w:r>
          </w:p>
          <w:p w14:paraId="1CF78A9F"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Descargos.</w:t>
            </w:r>
          </w:p>
          <w:p w14:paraId="5F8DAD95"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lastRenderedPageBreak/>
              <w:t>Alegatos de conclusión.</w:t>
            </w:r>
          </w:p>
          <w:p w14:paraId="59491354"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Fallo de primera instancia.</w:t>
            </w:r>
          </w:p>
          <w:p w14:paraId="6377746D"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Segunda instancia fallo.</w:t>
            </w:r>
          </w:p>
          <w:p w14:paraId="0F98E2A9" w14:textId="1802C63C" w:rsidR="003154C7" w:rsidRDefault="003154C7" w:rsidP="00A007B8">
            <w:pPr>
              <w:autoSpaceDE w:val="0"/>
              <w:autoSpaceDN w:val="0"/>
              <w:adjustRightInd w:val="0"/>
              <w:spacing w:line="276" w:lineRule="auto"/>
              <w:jc w:val="both"/>
              <w:rPr>
                <w:rFonts w:ascii="Century Gothic" w:hAnsi="Century Gothic" w:cs="Arial"/>
                <w:sz w:val="22"/>
                <w:szCs w:val="22"/>
              </w:rPr>
            </w:pPr>
          </w:p>
          <w:p w14:paraId="7C6AF3F7" w14:textId="77777777" w:rsidR="00A007B8" w:rsidRPr="00A007B8" w:rsidRDefault="00A007B8" w:rsidP="00A007B8">
            <w:pPr>
              <w:pStyle w:val="Prrafodelista"/>
              <w:numPr>
                <w:ilvl w:val="1"/>
                <w:numId w:val="7"/>
              </w:numPr>
              <w:autoSpaceDE w:val="0"/>
              <w:autoSpaceDN w:val="0"/>
              <w:adjustRightInd w:val="0"/>
              <w:spacing w:line="276" w:lineRule="auto"/>
              <w:jc w:val="both"/>
              <w:rPr>
                <w:rFonts w:ascii="Century Gothic" w:hAnsi="Century Gothic" w:cs="Arial"/>
                <w:sz w:val="22"/>
                <w:szCs w:val="22"/>
                <w:lang w:val="es-ES_tradnl"/>
              </w:rPr>
            </w:pPr>
            <w:r w:rsidRPr="00A007B8">
              <w:rPr>
                <w:rFonts w:ascii="Century Gothic" w:hAnsi="Century Gothic" w:cs="Arial"/>
                <w:sz w:val="22"/>
                <w:szCs w:val="22"/>
                <w:lang w:val="es-ES_tradnl"/>
              </w:rPr>
              <w:t>Procedimiento Disciplinario Verbal</w:t>
            </w:r>
          </w:p>
          <w:p w14:paraId="4E7B0C44" w14:textId="46A3091E" w:rsidR="00A007B8" w:rsidRDefault="00A007B8" w:rsidP="00A007B8">
            <w:pPr>
              <w:pStyle w:val="Prrafodelista"/>
              <w:autoSpaceDE w:val="0"/>
              <w:autoSpaceDN w:val="0"/>
              <w:adjustRightInd w:val="0"/>
              <w:spacing w:line="276" w:lineRule="auto"/>
              <w:ind w:left="1080"/>
              <w:jc w:val="both"/>
              <w:rPr>
                <w:rFonts w:ascii="Century Gothic" w:hAnsi="Century Gothic" w:cs="Arial"/>
                <w:sz w:val="22"/>
                <w:szCs w:val="22"/>
              </w:rPr>
            </w:pPr>
          </w:p>
          <w:p w14:paraId="6D45FE78"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Procedencia.</w:t>
            </w:r>
          </w:p>
          <w:p w14:paraId="314041CC"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Causales.</w:t>
            </w:r>
          </w:p>
          <w:p w14:paraId="092900DC"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Auto de citación a audiencia.</w:t>
            </w:r>
          </w:p>
          <w:p w14:paraId="0512B1EC"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Desarrollo y vicisitudes de la audiencia.</w:t>
            </w:r>
          </w:p>
          <w:p w14:paraId="39404E7A"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Alegatos de conclusión.</w:t>
            </w:r>
          </w:p>
          <w:p w14:paraId="730F6A72"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Fallo de primera instancia.</w:t>
            </w:r>
          </w:p>
          <w:p w14:paraId="3173863C" w14:textId="77777777" w:rsidR="00A007B8" w:rsidRPr="00A007B8" w:rsidRDefault="00A007B8" w:rsidP="00A007B8">
            <w:pPr>
              <w:pStyle w:val="Prrafodelista"/>
              <w:numPr>
                <w:ilvl w:val="0"/>
                <w:numId w:val="24"/>
              </w:numPr>
              <w:autoSpaceDE w:val="0"/>
              <w:autoSpaceDN w:val="0"/>
              <w:adjustRightInd w:val="0"/>
              <w:spacing w:line="276" w:lineRule="auto"/>
              <w:ind w:left="2014"/>
              <w:jc w:val="both"/>
              <w:rPr>
                <w:rFonts w:ascii="Century Gothic" w:hAnsi="Century Gothic" w:cs="Arial"/>
                <w:sz w:val="22"/>
                <w:szCs w:val="22"/>
              </w:rPr>
            </w:pPr>
            <w:r w:rsidRPr="00A007B8">
              <w:rPr>
                <w:rFonts w:ascii="Century Gothic" w:hAnsi="Century Gothic" w:cs="Arial"/>
                <w:sz w:val="22"/>
                <w:szCs w:val="22"/>
              </w:rPr>
              <w:t> Segunda instancia fallo.</w:t>
            </w:r>
          </w:p>
          <w:p w14:paraId="39182AF4" w14:textId="77777777" w:rsidR="00A007B8" w:rsidRPr="00A007B8" w:rsidRDefault="00A007B8" w:rsidP="00A007B8">
            <w:pPr>
              <w:pStyle w:val="Prrafodelista"/>
              <w:autoSpaceDE w:val="0"/>
              <w:autoSpaceDN w:val="0"/>
              <w:adjustRightInd w:val="0"/>
              <w:spacing w:line="276" w:lineRule="auto"/>
              <w:ind w:left="1080"/>
              <w:jc w:val="both"/>
              <w:rPr>
                <w:rFonts w:ascii="Century Gothic" w:hAnsi="Century Gothic" w:cs="Arial"/>
                <w:sz w:val="22"/>
                <w:szCs w:val="22"/>
              </w:rPr>
            </w:pPr>
          </w:p>
          <w:p w14:paraId="718AE0C7" w14:textId="1604E8D9" w:rsidR="00D84756" w:rsidRPr="00F30339" w:rsidRDefault="00D84756" w:rsidP="00F30339">
            <w:pPr>
              <w:pStyle w:val="Prrafodelista"/>
              <w:spacing w:line="276" w:lineRule="auto"/>
              <w:ind w:left="1080"/>
              <w:jc w:val="both"/>
              <w:rPr>
                <w:rFonts w:ascii="Century Gothic" w:eastAsia="Times New Roman" w:hAnsi="Century Gothic" w:cs="Times New Roman"/>
                <w:bCs/>
                <w:color w:val="000000"/>
                <w:kern w:val="36"/>
                <w:sz w:val="22"/>
                <w:szCs w:val="22"/>
                <w:lang w:val="es-ES_tradnl" w:eastAsia="pt-PT"/>
              </w:rPr>
            </w:pPr>
            <w:r w:rsidRPr="00F30339">
              <w:rPr>
                <w:rFonts w:ascii="Century Gothic" w:eastAsia="Times New Roman" w:hAnsi="Century Gothic" w:cs="Times New Roman"/>
                <w:bCs/>
                <w:color w:val="000000"/>
                <w:kern w:val="36"/>
                <w:sz w:val="22"/>
                <w:szCs w:val="22"/>
                <w:lang w:val="es-ES_tradnl" w:eastAsia="pt-PT"/>
              </w:rPr>
              <w:t xml:space="preserve"> </w:t>
            </w:r>
          </w:p>
        </w:tc>
      </w:tr>
      <w:tr w:rsidR="00682575" w:rsidRPr="00F30339" w14:paraId="2655D589" w14:textId="77777777" w:rsidTr="00682575">
        <w:tc>
          <w:tcPr>
            <w:tcW w:w="10055" w:type="dxa"/>
          </w:tcPr>
          <w:p w14:paraId="322B7ECD" w14:textId="205EC93A" w:rsidR="009552DC" w:rsidRPr="00F30339" w:rsidRDefault="009552DC"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lastRenderedPageBreak/>
              <w:t>Requisitos</w:t>
            </w:r>
          </w:p>
          <w:p w14:paraId="6F5A8A70" w14:textId="77777777" w:rsidR="0091053C" w:rsidRPr="00F30339" w:rsidRDefault="0091053C" w:rsidP="00F30339">
            <w:pPr>
              <w:pStyle w:val="Prrafodelista"/>
              <w:spacing w:line="276" w:lineRule="auto"/>
              <w:jc w:val="both"/>
              <w:rPr>
                <w:rFonts w:ascii="Century Gothic" w:eastAsia="Times New Roman" w:hAnsi="Century Gothic" w:cs="Times New Roman"/>
                <w:color w:val="000000"/>
                <w:sz w:val="22"/>
                <w:szCs w:val="22"/>
                <w:lang w:val="es-ES_tradnl" w:eastAsia="pt-PT"/>
              </w:rPr>
            </w:pPr>
          </w:p>
          <w:p w14:paraId="0098A3BD" w14:textId="77777777" w:rsidR="009E06AC" w:rsidRPr="00F30339" w:rsidRDefault="009E06AC" w:rsidP="00F30339">
            <w:pPr>
              <w:pStyle w:val="Prrafodelista"/>
              <w:numPr>
                <w:ilvl w:val="1"/>
                <w:numId w:val="7"/>
              </w:numPr>
              <w:spacing w:line="276" w:lineRule="auto"/>
              <w:rPr>
                <w:rFonts w:ascii="Century Gothic" w:eastAsia="Times New Roman" w:hAnsi="Century Gothic" w:cs="Times New Roman"/>
                <w:bCs/>
                <w:color w:val="000000"/>
                <w:kern w:val="36"/>
                <w:sz w:val="22"/>
                <w:szCs w:val="22"/>
                <w:lang w:val="es-CO" w:eastAsia="pt-PT"/>
              </w:rPr>
            </w:pPr>
            <w:r w:rsidRPr="00F30339">
              <w:rPr>
                <w:rFonts w:ascii="Century Gothic" w:eastAsia="Times New Roman" w:hAnsi="Century Gothic" w:cs="Times New Roman"/>
                <w:bCs/>
                <w:color w:val="000000"/>
                <w:kern w:val="36"/>
                <w:sz w:val="22"/>
                <w:szCs w:val="22"/>
                <w:lang w:val="es-CO" w:eastAsia="pt-PT"/>
              </w:rPr>
              <w:t xml:space="preserve">Titulo de abogado o carreras afines. </w:t>
            </w:r>
          </w:p>
          <w:p w14:paraId="44E3F118" w14:textId="55DDF595" w:rsidR="009E06AC" w:rsidRPr="00F30339" w:rsidRDefault="009E06AC" w:rsidP="00F30339">
            <w:pPr>
              <w:pStyle w:val="Prrafodelista"/>
              <w:numPr>
                <w:ilvl w:val="1"/>
                <w:numId w:val="7"/>
              </w:numPr>
              <w:spacing w:line="276" w:lineRule="auto"/>
              <w:rPr>
                <w:rFonts w:ascii="Century Gothic" w:eastAsia="Times New Roman" w:hAnsi="Century Gothic" w:cs="Times New Roman"/>
                <w:b/>
                <w:bCs/>
                <w:color w:val="000000"/>
                <w:kern w:val="36"/>
                <w:sz w:val="22"/>
                <w:szCs w:val="22"/>
                <w:lang w:val="es-CO" w:eastAsia="pt-PT"/>
              </w:rPr>
            </w:pPr>
            <w:r w:rsidRPr="00F30339">
              <w:rPr>
                <w:rFonts w:ascii="Century Gothic" w:eastAsia="Times New Roman" w:hAnsi="Century Gothic" w:cs="Times New Roman"/>
                <w:color w:val="000000"/>
                <w:kern w:val="36"/>
                <w:sz w:val="22"/>
                <w:szCs w:val="22"/>
                <w:lang w:val="es-CO" w:eastAsia="pt-PT"/>
              </w:rPr>
              <w:t>Presentar su postulación ante el jefe del p</w:t>
            </w:r>
            <w:r w:rsidR="0066587F" w:rsidRPr="00F30339">
              <w:rPr>
                <w:rFonts w:ascii="Century Gothic" w:eastAsia="Times New Roman" w:hAnsi="Century Gothic" w:cs="Times New Roman"/>
                <w:color w:val="000000"/>
                <w:kern w:val="36"/>
                <w:sz w:val="22"/>
                <w:szCs w:val="22"/>
                <w:lang w:val="es-CO" w:eastAsia="pt-PT"/>
              </w:rPr>
              <w:t>rograma, adjuntando acta de grado</w:t>
            </w:r>
            <w:r w:rsidRPr="00F30339">
              <w:rPr>
                <w:rFonts w:ascii="Century Gothic" w:eastAsia="Times New Roman" w:hAnsi="Century Gothic" w:cs="Times New Roman"/>
                <w:color w:val="000000"/>
                <w:kern w:val="36"/>
                <w:sz w:val="22"/>
                <w:szCs w:val="22"/>
                <w:lang w:val="es-CO" w:eastAsia="pt-PT"/>
              </w:rPr>
              <w:t xml:space="preserve"> o grado académico. </w:t>
            </w:r>
          </w:p>
          <w:p w14:paraId="73A3AA2A" w14:textId="77777777" w:rsidR="009E06AC" w:rsidRPr="00F30339" w:rsidRDefault="009E06AC" w:rsidP="00F30339">
            <w:pPr>
              <w:spacing w:line="276" w:lineRule="auto"/>
              <w:ind w:left="360"/>
              <w:rPr>
                <w:rFonts w:ascii="Century Gothic" w:eastAsia="Times New Roman" w:hAnsi="Century Gothic" w:cs="Times New Roman"/>
                <w:b/>
                <w:bCs/>
                <w:color w:val="000000"/>
                <w:kern w:val="36"/>
                <w:sz w:val="22"/>
                <w:szCs w:val="22"/>
                <w:lang w:val="es-CO" w:eastAsia="pt-PT"/>
              </w:rPr>
            </w:pPr>
          </w:p>
          <w:p w14:paraId="5C16A781" w14:textId="65DBB2BE" w:rsidR="009E06AC" w:rsidRPr="00F30339" w:rsidRDefault="009E06AC" w:rsidP="00F30339">
            <w:pPr>
              <w:spacing w:line="276" w:lineRule="auto"/>
              <w:ind w:left="360"/>
              <w:jc w:val="both"/>
              <w:rPr>
                <w:rFonts w:ascii="Century Gothic" w:eastAsia="Times New Roman" w:hAnsi="Century Gothic" w:cs="Times New Roman"/>
                <w:color w:val="000000"/>
                <w:kern w:val="36"/>
                <w:sz w:val="22"/>
                <w:szCs w:val="22"/>
                <w:lang w:val="es-CO" w:eastAsia="pt-PT"/>
              </w:rPr>
            </w:pPr>
            <w:r w:rsidRPr="00F30339">
              <w:rPr>
                <w:rFonts w:ascii="Century Gothic" w:eastAsia="Times New Roman" w:hAnsi="Century Gothic" w:cs="Times New Roman"/>
                <w:color w:val="000000"/>
                <w:kern w:val="36"/>
                <w:sz w:val="22"/>
                <w:szCs w:val="22"/>
                <w:lang w:val="es-CO" w:eastAsia="pt-PT"/>
              </w:rPr>
              <w:t>En casos excepcionales y debidamente analizados por la jefatura del programa, se podrán aceptar alumnos que no cuenten con alguno de los requisitos indicados previamente pero que acrediten algún grado de experiencia en</w:t>
            </w:r>
            <w:r w:rsidR="00D329F7" w:rsidRPr="00F30339">
              <w:rPr>
                <w:rFonts w:ascii="Century Gothic" w:eastAsia="Times New Roman" w:hAnsi="Century Gothic" w:cs="Times New Roman"/>
                <w:color w:val="000000"/>
                <w:kern w:val="36"/>
                <w:sz w:val="22"/>
                <w:szCs w:val="22"/>
                <w:lang w:val="es-CO" w:eastAsia="pt-PT"/>
              </w:rPr>
              <w:t xml:space="preserve"> el Derecho Administrativo y Procesal Administrativo</w:t>
            </w:r>
            <w:r w:rsidRPr="00F30339">
              <w:rPr>
                <w:rFonts w:ascii="Century Gothic" w:eastAsia="Times New Roman" w:hAnsi="Century Gothic" w:cs="Times New Roman"/>
                <w:color w:val="000000"/>
                <w:kern w:val="36"/>
                <w:sz w:val="22"/>
                <w:szCs w:val="22"/>
                <w:lang w:val="es-CO" w:eastAsia="pt-PT"/>
              </w:rPr>
              <w:t>.</w:t>
            </w:r>
          </w:p>
          <w:p w14:paraId="224403E3" w14:textId="7CA80578" w:rsidR="009E06AC" w:rsidRPr="00F30339" w:rsidRDefault="009E06AC" w:rsidP="00F30339">
            <w:pPr>
              <w:spacing w:line="276" w:lineRule="auto"/>
              <w:rPr>
                <w:rFonts w:ascii="Century Gothic" w:eastAsia="Times New Roman" w:hAnsi="Century Gothic" w:cs="Times New Roman"/>
                <w:b/>
                <w:bCs/>
                <w:color w:val="000000"/>
                <w:kern w:val="36"/>
                <w:sz w:val="22"/>
                <w:szCs w:val="22"/>
                <w:lang w:val="es-CO" w:eastAsia="pt-PT"/>
              </w:rPr>
            </w:pPr>
          </w:p>
        </w:tc>
      </w:tr>
      <w:tr w:rsidR="00682575" w:rsidRPr="00F30339" w14:paraId="4BFF5B79" w14:textId="77777777" w:rsidTr="00682575">
        <w:tc>
          <w:tcPr>
            <w:tcW w:w="10055" w:type="dxa"/>
          </w:tcPr>
          <w:p w14:paraId="10049E8E" w14:textId="57649A14" w:rsidR="00DC5986" w:rsidRPr="00F30339" w:rsidRDefault="00DC5986"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Recursos</w:t>
            </w:r>
          </w:p>
          <w:p w14:paraId="29DDBD25" w14:textId="77777777" w:rsidR="00132D92" w:rsidRPr="00F30339" w:rsidRDefault="00132D92" w:rsidP="00F30339">
            <w:pPr>
              <w:pStyle w:val="Prrafodelista"/>
              <w:spacing w:line="276" w:lineRule="auto"/>
              <w:jc w:val="both"/>
              <w:rPr>
                <w:rFonts w:ascii="Century Gothic" w:eastAsia="Times New Roman" w:hAnsi="Century Gothic" w:cs="Times New Roman"/>
                <w:color w:val="000000"/>
                <w:sz w:val="22"/>
                <w:szCs w:val="22"/>
                <w:lang w:val="es-ES_tradnl" w:eastAsia="pt-PT"/>
              </w:rPr>
            </w:pPr>
          </w:p>
          <w:p w14:paraId="23EDD8FB" w14:textId="2581611D"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Barón, M. (2011). Las garantías fundamentales frente al proceso disciplinario en Colombia. Derecho Y Realidad, 18(II). Recuperado a partir de </w:t>
            </w:r>
            <w:hyperlink r:id="rId5" w:history="1">
              <w:r w:rsidRPr="00F81387">
                <w:rPr>
                  <w:rStyle w:val="Hipervnculo"/>
                  <w:rFonts w:ascii="Century Gothic" w:eastAsia="Times New Roman" w:hAnsi="Century Gothic" w:cs="Times New Roman"/>
                  <w:kern w:val="36"/>
                  <w:sz w:val="22"/>
                  <w:szCs w:val="22"/>
                  <w:lang w:val="es-ES_tradnl" w:eastAsia="pt-PT"/>
                </w:rPr>
                <w:t>http://revistas.uptc.edu.co/index.php/derecho_realidad/article/view/4895</w:t>
              </w:r>
            </w:hyperlink>
          </w:p>
          <w:p w14:paraId="5320F13F" w14:textId="361DFE1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Bautista, K., &amp; Bayona, Y. (2011). La ilicitud sustancial y la tipicidad en el derecho disciplinario (Tesis de especialización). Universidad Militar Nueva Granada. Bogotá. Recuperado de </w:t>
            </w:r>
            <w:hyperlink r:id="rId6" w:history="1">
              <w:r w:rsidRPr="00F81387">
                <w:rPr>
                  <w:rStyle w:val="Hipervnculo"/>
                  <w:rFonts w:ascii="Century Gothic" w:eastAsia="Times New Roman" w:hAnsi="Century Gothic" w:cs="Times New Roman"/>
                  <w:kern w:val="36"/>
                  <w:sz w:val="22"/>
                  <w:szCs w:val="22"/>
                  <w:lang w:val="es-ES_tradnl" w:eastAsia="pt-PT"/>
                </w:rPr>
                <w:t>http://repository.unimilitar.edu.co/bitstream/10654/3195/2/BautistaSanchezKate rina2011.pdf</w:t>
              </w:r>
            </w:hyperlink>
          </w:p>
          <w:p w14:paraId="00A7CAD7" w14:textId="0BD49E78"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proofErr w:type="spellStart"/>
            <w:r w:rsidRPr="00A007B8">
              <w:rPr>
                <w:rFonts w:ascii="Century Gothic" w:eastAsia="Times New Roman" w:hAnsi="Century Gothic" w:cs="Times New Roman"/>
                <w:color w:val="000000"/>
                <w:kern w:val="36"/>
                <w:sz w:val="22"/>
                <w:szCs w:val="22"/>
                <w:lang w:val="es-ES_tradnl" w:eastAsia="pt-PT"/>
              </w:rPr>
              <w:t>Berdugo</w:t>
            </w:r>
            <w:proofErr w:type="spellEnd"/>
            <w:r w:rsidRPr="00A007B8">
              <w:rPr>
                <w:rFonts w:ascii="Century Gothic" w:eastAsia="Times New Roman" w:hAnsi="Century Gothic" w:cs="Times New Roman"/>
                <w:color w:val="000000"/>
                <w:kern w:val="36"/>
                <w:sz w:val="22"/>
                <w:szCs w:val="22"/>
                <w:lang w:val="es-ES_tradnl" w:eastAsia="pt-PT"/>
              </w:rPr>
              <w:t xml:space="preserve">, A., </w:t>
            </w:r>
            <w:proofErr w:type="spellStart"/>
            <w:r w:rsidRPr="00A007B8">
              <w:rPr>
                <w:rFonts w:ascii="Century Gothic" w:eastAsia="Times New Roman" w:hAnsi="Century Gothic" w:cs="Times New Roman"/>
                <w:color w:val="000000"/>
                <w:kern w:val="36"/>
                <w:sz w:val="22"/>
                <w:szCs w:val="22"/>
                <w:lang w:val="es-ES_tradnl" w:eastAsia="pt-PT"/>
              </w:rPr>
              <w:t>Cadrazco</w:t>
            </w:r>
            <w:proofErr w:type="spellEnd"/>
            <w:r w:rsidRPr="00A007B8">
              <w:rPr>
                <w:rFonts w:ascii="Century Gothic" w:eastAsia="Times New Roman" w:hAnsi="Century Gothic" w:cs="Times New Roman"/>
                <w:color w:val="000000"/>
                <w:kern w:val="36"/>
                <w:sz w:val="22"/>
                <w:szCs w:val="22"/>
                <w:lang w:val="es-ES_tradnl" w:eastAsia="pt-PT"/>
              </w:rPr>
              <w:t xml:space="preserve">, M., Corredor, E., Duarte, J., &amp; Mena, J. (2013). La imputación objetiva en el Derecho disciplinario. Revista Derecho Penal Y Criminología, XXXIV (97). Recuperado de </w:t>
            </w:r>
            <w:hyperlink r:id="rId7" w:history="1">
              <w:r w:rsidRPr="00F81387">
                <w:rPr>
                  <w:rStyle w:val="Hipervnculo"/>
                  <w:rFonts w:ascii="Century Gothic" w:eastAsia="Times New Roman" w:hAnsi="Century Gothic" w:cs="Times New Roman"/>
                  <w:kern w:val="36"/>
                  <w:sz w:val="22"/>
                  <w:szCs w:val="22"/>
                  <w:lang w:val="es-ES_tradnl" w:eastAsia="pt-PT"/>
                </w:rPr>
                <w:t>http://revistas.uexternado.edu.co/index.php/derpen/article/download/3871/4166</w:t>
              </w:r>
            </w:hyperlink>
          </w:p>
          <w:p w14:paraId="267A9416"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Bulla, J. (2009). Derecho disciplinario (1st ed.). [Bogot</w:t>
            </w:r>
            <w:r w:rsidRPr="00A007B8">
              <w:rPr>
                <w:rFonts w:ascii="Calibri" w:eastAsia="Calibri" w:hAnsi="Calibri" w:cs="Calibri"/>
                <w:color w:val="000000"/>
                <w:kern w:val="36"/>
                <w:sz w:val="22"/>
                <w:szCs w:val="22"/>
                <w:lang w:val="es-ES_tradnl" w:eastAsia="pt-PT"/>
              </w:rPr>
              <w:t>á́</w:t>
            </w:r>
            <w:r w:rsidRPr="00A007B8">
              <w:rPr>
                <w:rFonts w:ascii="Century Gothic" w:eastAsia="Times New Roman" w:hAnsi="Century Gothic" w:cs="Times New Roman"/>
                <w:color w:val="000000"/>
                <w:kern w:val="36"/>
                <w:sz w:val="22"/>
                <w:szCs w:val="22"/>
                <w:lang w:val="es-ES_tradnl" w:eastAsia="pt-PT"/>
              </w:rPr>
              <w:t xml:space="preserve">]: Grupo Editorial </w:t>
            </w:r>
            <w:proofErr w:type="spellStart"/>
            <w:r w:rsidRPr="00A007B8">
              <w:rPr>
                <w:rFonts w:ascii="Century Gothic" w:eastAsia="Times New Roman" w:hAnsi="Century Gothic" w:cs="Times New Roman"/>
                <w:color w:val="000000"/>
                <w:kern w:val="36"/>
                <w:sz w:val="22"/>
                <w:szCs w:val="22"/>
                <w:lang w:val="es-ES_tradnl" w:eastAsia="pt-PT"/>
              </w:rPr>
              <w:t>Ibáñez.</w:t>
            </w:r>
          </w:p>
          <w:p w14:paraId="415E3238"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lastRenderedPageBreak/>
              <w:t>Cajiao</w:t>
            </w:r>
            <w:proofErr w:type="spellEnd"/>
            <w:r w:rsidRPr="00A007B8">
              <w:rPr>
                <w:rFonts w:ascii="Century Gothic" w:eastAsia="Times New Roman" w:hAnsi="Century Gothic" w:cs="Times New Roman"/>
                <w:color w:val="000000"/>
                <w:kern w:val="36"/>
                <w:sz w:val="22"/>
                <w:szCs w:val="22"/>
                <w:lang w:val="es-ES_tradnl" w:eastAsia="pt-PT"/>
              </w:rPr>
              <w:t xml:space="preserve">, A. (2016). El proceso disciplinario, ley 734 de 2002, frente al debido proceso en los diferentes sujetos disciplinables (Tesis de Pregrado). Universidad Libre de Colombia. </w:t>
            </w:r>
          </w:p>
          <w:p w14:paraId="02E31667"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Camacho, L. (2010). </w:t>
            </w:r>
            <w:proofErr w:type="spellStart"/>
            <w:r w:rsidRPr="00A007B8">
              <w:rPr>
                <w:rFonts w:ascii="Century Gothic" w:eastAsia="Times New Roman" w:hAnsi="Century Gothic" w:cs="Times New Roman"/>
                <w:color w:val="000000"/>
                <w:kern w:val="36"/>
                <w:sz w:val="22"/>
                <w:szCs w:val="22"/>
                <w:lang w:val="es-ES_tradnl" w:eastAsia="pt-PT"/>
              </w:rPr>
              <w:t>CATEGORIAS</w:t>
            </w:r>
            <w:proofErr w:type="spellEnd"/>
            <w:r w:rsidRPr="00A007B8">
              <w:rPr>
                <w:rFonts w:ascii="Century Gothic" w:eastAsia="Times New Roman" w:hAnsi="Century Gothic" w:cs="Times New Roman"/>
                <w:color w:val="000000"/>
                <w:kern w:val="36"/>
                <w:sz w:val="22"/>
                <w:szCs w:val="22"/>
                <w:lang w:val="es-ES_tradnl" w:eastAsia="pt-PT"/>
              </w:rPr>
              <w:t xml:space="preserve"> </w:t>
            </w:r>
            <w:proofErr w:type="spellStart"/>
            <w:r w:rsidRPr="00A007B8">
              <w:rPr>
                <w:rFonts w:ascii="Century Gothic" w:eastAsia="Times New Roman" w:hAnsi="Century Gothic" w:cs="Times New Roman"/>
                <w:color w:val="000000"/>
                <w:kern w:val="36"/>
                <w:sz w:val="22"/>
                <w:szCs w:val="22"/>
                <w:lang w:val="es-ES_tradnl" w:eastAsia="pt-PT"/>
              </w:rPr>
              <w:t>DOGMATICAS</w:t>
            </w:r>
            <w:proofErr w:type="spellEnd"/>
            <w:r w:rsidRPr="00A007B8">
              <w:rPr>
                <w:rFonts w:ascii="Century Gothic" w:eastAsia="Times New Roman" w:hAnsi="Century Gothic" w:cs="Times New Roman"/>
                <w:color w:val="000000"/>
                <w:kern w:val="36"/>
                <w:sz w:val="22"/>
                <w:szCs w:val="22"/>
                <w:lang w:val="es-ES_tradnl" w:eastAsia="pt-PT"/>
              </w:rPr>
              <w:t xml:space="preserve"> DEL DERECHO PENAL COMPARADAS CON EL DERECHO DISCIPLINARIO (Tesis de Maestría). Bogotá: Universidad Libre. </w:t>
            </w:r>
          </w:p>
          <w:p w14:paraId="0B1C2C6E"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proofErr w:type="spellStart"/>
            <w:r w:rsidRPr="00A007B8">
              <w:rPr>
                <w:rFonts w:ascii="Century Gothic" w:eastAsia="Times New Roman" w:hAnsi="Century Gothic" w:cs="Times New Roman"/>
                <w:color w:val="000000"/>
                <w:kern w:val="36"/>
                <w:sz w:val="22"/>
                <w:szCs w:val="22"/>
                <w:lang w:val="es-ES_tradnl" w:eastAsia="pt-PT"/>
              </w:rPr>
              <w:t>Cerquera</w:t>
            </w:r>
            <w:proofErr w:type="spellEnd"/>
            <w:r w:rsidRPr="00A007B8">
              <w:rPr>
                <w:rFonts w:ascii="Century Gothic" w:eastAsia="Times New Roman" w:hAnsi="Century Gothic" w:cs="Times New Roman"/>
                <w:color w:val="000000"/>
                <w:kern w:val="36"/>
                <w:sz w:val="22"/>
                <w:szCs w:val="22"/>
                <w:lang w:val="es-ES_tradnl" w:eastAsia="pt-PT"/>
              </w:rPr>
              <w:t>, P. (2015). Sistemas de investigación punitivo en Colombia: un estudio comparado entre el proceso penal acusatorio y el régimen disciplinario (Trabajo de Grado. Facultad de Derecho). Universida</w:t>
            </w:r>
            <w:r>
              <w:rPr>
                <w:rFonts w:ascii="Century Gothic" w:eastAsia="Times New Roman" w:hAnsi="Century Gothic" w:cs="Times New Roman"/>
                <w:color w:val="000000"/>
                <w:kern w:val="36"/>
                <w:sz w:val="22"/>
                <w:szCs w:val="22"/>
                <w:lang w:val="es-ES_tradnl" w:eastAsia="pt-PT"/>
              </w:rPr>
              <w:t>d Católica de Colombia. Bogotá.</w:t>
            </w:r>
          </w:p>
          <w:p w14:paraId="40E80143"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Daza, M. (2014). La naturaleza jurídica del derecho disciplinario ¿autónoma e independiente? Actualidad Jurídica, 1(3). </w:t>
            </w:r>
            <w:r w:rsidRPr="00A007B8">
              <w:rPr>
                <w:rFonts w:ascii="Century Gothic" w:eastAsia="Times New Roman" w:hAnsi="Century Gothic" w:cs="Times New Roman"/>
                <w:color w:val="000000"/>
                <w:kern w:val="36"/>
                <w:sz w:val="22"/>
                <w:szCs w:val="22"/>
                <w:lang w:val="es-ES_tradnl" w:eastAsia="pt-PT"/>
              </w:rPr>
              <w:br/>
              <w:t xml:space="preserve">Díaz Huertas, L. (2017). La culpabilidad en materia disciplinaria desde el aspecto del dolo (Articulo de investigación de pregrado). Bogotá: Universidad Católica de Colombia. </w:t>
            </w:r>
          </w:p>
          <w:p w14:paraId="7BDFAED1"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Gómez, C. (2011). Dogmática del derecho disciplinario (1st ed.). Bogot</w:t>
            </w:r>
            <w:r w:rsidRPr="00A007B8">
              <w:rPr>
                <w:rFonts w:ascii="Calibri" w:eastAsia="Calibri" w:hAnsi="Calibri" w:cs="Calibri"/>
                <w:color w:val="000000"/>
                <w:kern w:val="36"/>
                <w:sz w:val="22"/>
                <w:szCs w:val="22"/>
                <w:lang w:val="es-ES_tradnl" w:eastAsia="pt-PT"/>
              </w:rPr>
              <w:t>á́</w:t>
            </w:r>
            <w:r w:rsidRPr="00A007B8">
              <w:rPr>
                <w:rFonts w:ascii="Century Gothic" w:eastAsia="Times New Roman" w:hAnsi="Century Gothic" w:cs="Times New Roman"/>
                <w:color w:val="000000"/>
                <w:kern w:val="36"/>
                <w:sz w:val="22"/>
                <w:szCs w:val="22"/>
                <w:lang w:val="es-ES_tradnl" w:eastAsia="pt-PT"/>
              </w:rPr>
              <w:t xml:space="preserve"> (Colombia): Universidad Externado de Colombia.</w:t>
            </w:r>
          </w:p>
          <w:p w14:paraId="6951F41B"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Gutiérrez, F., &amp; Escobar, C. (2010). La teoría del delito y la teoría de la falta disciplinaria en el derecho positivo colombiano (análisis comparativo). Derecho Y Realidad, 16(II), 217 - 236. </w:t>
            </w:r>
          </w:p>
          <w:p w14:paraId="485F8609"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Hernández, N. (2007). El principio de culpabilidad en el derecho disciplinario colombiano: un concepto por definir. Justicia </w:t>
            </w:r>
            <w:proofErr w:type="spellStart"/>
            <w:r w:rsidRPr="00A007B8">
              <w:rPr>
                <w:rFonts w:ascii="Century Gothic" w:eastAsia="Times New Roman" w:hAnsi="Century Gothic" w:cs="Times New Roman"/>
                <w:color w:val="000000"/>
                <w:kern w:val="36"/>
                <w:sz w:val="22"/>
                <w:szCs w:val="22"/>
                <w:lang w:val="es-ES_tradnl" w:eastAsia="pt-PT"/>
              </w:rPr>
              <w:t>Juris</w:t>
            </w:r>
            <w:proofErr w:type="spellEnd"/>
            <w:r w:rsidRPr="00A007B8">
              <w:rPr>
                <w:rFonts w:ascii="Century Gothic" w:eastAsia="Times New Roman" w:hAnsi="Century Gothic" w:cs="Times New Roman"/>
                <w:color w:val="000000"/>
                <w:kern w:val="36"/>
                <w:sz w:val="22"/>
                <w:szCs w:val="22"/>
                <w:lang w:val="es-ES_tradnl" w:eastAsia="pt-PT"/>
              </w:rPr>
              <w:t xml:space="preserve">, 7, 15-22. </w:t>
            </w:r>
          </w:p>
          <w:p w14:paraId="0ECFDD2C"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Hernández, J., Parodi, M., Torregrosa, L., Vásquez, D., &amp; </w:t>
            </w:r>
            <w:proofErr w:type="spellStart"/>
            <w:r w:rsidRPr="00A007B8">
              <w:rPr>
                <w:rFonts w:ascii="Century Gothic" w:eastAsia="Times New Roman" w:hAnsi="Century Gothic" w:cs="Times New Roman"/>
                <w:color w:val="000000"/>
                <w:kern w:val="36"/>
                <w:sz w:val="22"/>
                <w:szCs w:val="22"/>
                <w:lang w:val="es-ES_tradnl" w:eastAsia="pt-PT"/>
              </w:rPr>
              <w:t>Zetien</w:t>
            </w:r>
            <w:proofErr w:type="spellEnd"/>
            <w:r w:rsidRPr="00A007B8">
              <w:rPr>
                <w:rFonts w:ascii="Century Gothic" w:eastAsia="Times New Roman" w:hAnsi="Century Gothic" w:cs="Times New Roman"/>
                <w:color w:val="000000"/>
                <w:kern w:val="36"/>
                <w:sz w:val="22"/>
                <w:szCs w:val="22"/>
                <w:lang w:val="es-ES_tradnl" w:eastAsia="pt-PT"/>
              </w:rPr>
              <w:t>, J. (2013). El injusto en el Derecho disciplinario. Revista Derecho Pe</w:t>
            </w:r>
            <w:r>
              <w:rPr>
                <w:rFonts w:ascii="Century Gothic" w:eastAsia="Times New Roman" w:hAnsi="Century Gothic" w:cs="Times New Roman"/>
                <w:color w:val="000000"/>
                <w:kern w:val="36"/>
                <w:sz w:val="22"/>
                <w:szCs w:val="22"/>
                <w:lang w:val="es-ES_tradnl" w:eastAsia="pt-PT"/>
              </w:rPr>
              <w:t>nal Y Criminología, XXXIV (97).</w:t>
            </w:r>
          </w:p>
          <w:p w14:paraId="16134153" w14:textId="6519F44F"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López, D., &amp; </w:t>
            </w:r>
            <w:proofErr w:type="spellStart"/>
            <w:r w:rsidRPr="00A007B8">
              <w:rPr>
                <w:rFonts w:ascii="Century Gothic" w:eastAsia="Times New Roman" w:hAnsi="Century Gothic" w:cs="Times New Roman"/>
                <w:color w:val="000000"/>
                <w:kern w:val="36"/>
                <w:sz w:val="22"/>
                <w:szCs w:val="22"/>
                <w:lang w:val="es-ES_tradnl" w:eastAsia="pt-PT"/>
              </w:rPr>
              <w:t>Villate</w:t>
            </w:r>
            <w:proofErr w:type="spellEnd"/>
            <w:r w:rsidRPr="00A007B8">
              <w:rPr>
                <w:rFonts w:ascii="Century Gothic" w:eastAsia="Times New Roman" w:hAnsi="Century Gothic" w:cs="Times New Roman"/>
                <w:color w:val="000000"/>
                <w:kern w:val="36"/>
                <w:sz w:val="22"/>
                <w:szCs w:val="22"/>
                <w:lang w:val="es-ES_tradnl" w:eastAsia="pt-PT"/>
              </w:rPr>
              <w:t xml:space="preserve">, M. (2010). Graduación de responsabilidad disciplinaria frente a los servidores públicos. </w:t>
            </w:r>
            <w:proofErr w:type="spellStart"/>
            <w:r w:rsidRPr="00A007B8">
              <w:rPr>
                <w:rFonts w:ascii="Century Gothic" w:eastAsia="Times New Roman" w:hAnsi="Century Gothic" w:cs="Times New Roman"/>
                <w:color w:val="000000"/>
                <w:kern w:val="36"/>
                <w:sz w:val="22"/>
                <w:szCs w:val="22"/>
                <w:lang w:val="es-ES_tradnl" w:eastAsia="pt-PT"/>
              </w:rPr>
              <w:t>ITER</w:t>
            </w:r>
            <w:proofErr w:type="spellEnd"/>
            <w:r w:rsidRPr="00A007B8">
              <w:rPr>
                <w:rFonts w:ascii="Century Gothic" w:eastAsia="Times New Roman" w:hAnsi="Century Gothic" w:cs="Times New Roman"/>
                <w:color w:val="000000"/>
                <w:kern w:val="36"/>
                <w:sz w:val="22"/>
                <w:szCs w:val="22"/>
                <w:lang w:val="es-ES_tradnl" w:eastAsia="pt-PT"/>
              </w:rPr>
              <w:t xml:space="preserve"> AD </w:t>
            </w:r>
            <w:proofErr w:type="spellStart"/>
            <w:r w:rsidRPr="00A007B8">
              <w:rPr>
                <w:rFonts w:ascii="Century Gothic" w:eastAsia="Times New Roman" w:hAnsi="Century Gothic" w:cs="Times New Roman"/>
                <w:color w:val="000000"/>
                <w:kern w:val="36"/>
                <w:sz w:val="22"/>
                <w:szCs w:val="22"/>
                <w:lang w:val="es-ES_tradnl" w:eastAsia="pt-PT"/>
              </w:rPr>
              <w:t>VERITATEM</w:t>
            </w:r>
            <w:proofErr w:type="spellEnd"/>
            <w:r w:rsidRPr="00A007B8">
              <w:rPr>
                <w:rFonts w:ascii="Century Gothic" w:eastAsia="Times New Roman" w:hAnsi="Century Gothic" w:cs="Times New Roman"/>
                <w:color w:val="000000"/>
                <w:kern w:val="36"/>
                <w:sz w:val="22"/>
                <w:szCs w:val="22"/>
                <w:lang w:val="es-ES_tradnl" w:eastAsia="pt-PT"/>
              </w:rPr>
              <w:t xml:space="preserve">, 8. Recuperado de </w:t>
            </w:r>
            <w:hyperlink r:id="rId8" w:history="1">
              <w:r w:rsidRPr="00F81387">
                <w:rPr>
                  <w:rStyle w:val="Hipervnculo"/>
                  <w:rFonts w:ascii="Century Gothic" w:eastAsia="Times New Roman" w:hAnsi="Century Gothic" w:cs="Times New Roman"/>
                  <w:kern w:val="36"/>
                  <w:sz w:val="22"/>
                  <w:szCs w:val="22"/>
                  <w:lang w:val="es-ES_tradnl" w:eastAsia="pt-PT"/>
                </w:rPr>
                <w:t>http://revistas.ustatunja.edu.co/index.php/iaveritatem/article/view/329/282</w:t>
              </w:r>
            </w:hyperlink>
          </w:p>
          <w:p w14:paraId="36504631"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Marín, M. (2015). Aspectos sustanciales de derecho disciplinaria (1st ed.). </w:t>
            </w:r>
            <w:proofErr w:type="spellStart"/>
            <w:r w:rsidRPr="00A007B8">
              <w:rPr>
                <w:rFonts w:ascii="Century Gothic" w:eastAsia="Times New Roman" w:hAnsi="Century Gothic" w:cs="Times New Roman"/>
                <w:color w:val="000000"/>
                <w:kern w:val="36"/>
                <w:sz w:val="22"/>
                <w:szCs w:val="22"/>
                <w:lang w:val="es-ES_tradnl" w:eastAsia="pt-PT"/>
              </w:rPr>
              <w:t>Bogota</w:t>
            </w:r>
            <w:proofErr w:type="spellEnd"/>
            <w:r w:rsidRPr="00A007B8">
              <w:rPr>
                <w:rFonts w:ascii="Century Gothic" w:eastAsia="Times New Roman" w:hAnsi="Century Gothic" w:cs="Times New Roman"/>
                <w:color w:val="000000"/>
                <w:kern w:val="36"/>
                <w:sz w:val="22"/>
                <w:szCs w:val="22"/>
                <w:lang w:val="es-ES_tradnl" w:eastAsia="pt-PT"/>
              </w:rPr>
              <w:t>: Colombia: Instituto de Estudios del Ministerio Publico - Procuraduría General de la Nación.</w:t>
            </w:r>
          </w:p>
          <w:p w14:paraId="51432879"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Procuraduría General de la Nación. (2009). Justicia Disciplinaria. De la ilicitud sustancial a lo sustancial de la ilicitud. </w:t>
            </w:r>
            <w:proofErr w:type="spellStart"/>
            <w:r w:rsidRPr="00A007B8">
              <w:rPr>
                <w:rFonts w:ascii="Century Gothic" w:eastAsia="Times New Roman" w:hAnsi="Century Gothic" w:cs="Times New Roman"/>
                <w:color w:val="000000"/>
                <w:kern w:val="36"/>
                <w:sz w:val="22"/>
                <w:szCs w:val="22"/>
                <w:lang w:val="es-ES_tradnl" w:eastAsia="pt-PT"/>
              </w:rPr>
              <w:t>Bogota</w:t>
            </w:r>
            <w:proofErr w:type="spellEnd"/>
            <w:r w:rsidRPr="00A007B8">
              <w:rPr>
                <w:rFonts w:ascii="Century Gothic" w:eastAsia="Times New Roman" w:hAnsi="Century Gothic" w:cs="Times New Roman"/>
                <w:color w:val="000000"/>
                <w:kern w:val="36"/>
                <w:sz w:val="22"/>
                <w:szCs w:val="22"/>
                <w:lang w:val="es-ES_tradnl" w:eastAsia="pt-PT"/>
              </w:rPr>
              <w:t xml:space="preserve">: Instituto de Estudios del Ministerio Público. </w:t>
            </w:r>
          </w:p>
          <w:p w14:paraId="320B4B99"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Quintero, L. (2011). Tipicidad en materia disciplinaria: Tipos Abiertos y Numerus </w:t>
            </w:r>
            <w:proofErr w:type="spellStart"/>
            <w:r w:rsidRPr="00A007B8">
              <w:rPr>
                <w:rFonts w:ascii="Century Gothic" w:eastAsia="Times New Roman" w:hAnsi="Century Gothic" w:cs="Times New Roman"/>
                <w:color w:val="000000"/>
                <w:kern w:val="36"/>
                <w:sz w:val="22"/>
                <w:szCs w:val="22"/>
                <w:lang w:val="es-ES_tradnl" w:eastAsia="pt-PT"/>
              </w:rPr>
              <w:t>Apertus</w:t>
            </w:r>
            <w:proofErr w:type="spellEnd"/>
            <w:r w:rsidRPr="00A007B8">
              <w:rPr>
                <w:rFonts w:ascii="Century Gothic" w:eastAsia="Times New Roman" w:hAnsi="Century Gothic" w:cs="Times New Roman"/>
                <w:color w:val="000000"/>
                <w:kern w:val="36"/>
                <w:sz w:val="22"/>
                <w:szCs w:val="22"/>
                <w:lang w:val="es-ES_tradnl" w:eastAsia="pt-PT"/>
              </w:rPr>
              <w:t>. Diálogos De Derecho Y Política, (7). Recuperado</w:t>
            </w:r>
            <w:r>
              <w:rPr>
                <w:rFonts w:ascii="Century Gothic" w:eastAsia="Times New Roman" w:hAnsi="Century Gothic" w:cs="Times New Roman"/>
                <w:color w:val="000000"/>
                <w:kern w:val="36"/>
                <w:sz w:val="22"/>
                <w:szCs w:val="22"/>
                <w:lang w:val="es-ES_tradnl" w:eastAsia="pt-PT"/>
              </w:rPr>
              <w:t xml:space="preserve"> de </w:t>
            </w:r>
            <w:r w:rsidRPr="00A007B8">
              <w:rPr>
                <w:rFonts w:ascii="Century Gothic" w:eastAsia="Times New Roman" w:hAnsi="Century Gothic" w:cs="Times New Roman"/>
                <w:color w:val="000000"/>
                <w:kern w:val="36"/>
                <w:sz w:val="22"/>
                <w:szCs w:val="22"/>
                <w:lang w:val="es-ES_tradnl" w:eastAsia="pt-PT"/>
              </w:rPr>
              <w:t>http://aprendeenlinea.udea.edu.co/revistas/index.php/derypol/article/viewFile/11 058/10141</w:t>
            </w:r>
          </w:p>
          <w:p w14:paraId="44C28F6F"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Torres, J. (2016). La transparencia y el buen gobierno. Una perspectiva desde los derechos humanos y las obligaciones de los gobiernos locales (1st ed.). Bogotá: Universidad Católica de Colombia</w:t>
            </w:r>
          </w:p>
          <w:p w14:paraId="4FB2833F"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Corte Constitucional de Colombia (1995), Sentencia C-229 de mayo 25. </w:t>
            </w:r>
            <w:proofErr w:type="spellStart"/>
            <w:r w:rsidRPr="00A007B8">
              <w:rPr>
                <w:rFonts w:ascii="Century Gothic" w:eastAsia="Times New Roman" w:hAnsi="Century Gothic" w:cs="Times New Roman"/>
                <w:color w:val="000000"/>
                <w:kern w:val="36"/>
                <w:sz w:val="22"/>
                <w:szCs w:val="22"/>
                <w:lang w:val="es-ES_tradnl" w:eastAsia="pt-PT"/>
              </w:rPr>
              <w:t>M.P</w:t>
            </w:r>
            <w:proofErr w:type="spellEnd"/>
            <w:r w:rsidRPr="00A007B8">
              <w:rPr>
                <w:rFonts w:ascii="Century Gothic" w:eastAsia="Times New Roman" w:hAnsi="Century Gothic" w:cs="Times New Roman"/>
                <w:color w:val="000000"/>
                <w:kern w:val="36"/>
                <w:sz w:val="22"/>
                <w:szCs w:val="22"/>
                <w:lang w:val="es-ES_tradnl" w:eastAsia="pt-PT"/>
              </w:rPr>
              <w:t xml:space="preserve"> Alejandro Martínez Caballero.</w:t>
            </w:r>
          </w:p>
          <w:p w14:paraId="22ACA0CA" w14:textId="676014CA"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Corte Constitucional de Colombia (1996), Sentencia C-341 de agosto 05. </w:t>
            </w:r>
            <w:proofErr w:type="spellStart"/>
            <w:r w:rsidRPr="00A007B8">
              <w:rPr>
                <w:rFonts w:ascii="Century Gothic" w:eastAsia="Times New Roman" w:hAnsi="Century Gothic" w:cs="Times New Roman"/>
                <w:color w:val="000000"/>
                <w:kern w:val="36"/>
                <w:sz w:val="22"/>
                <w:szCs w:val="22"/>
                <w:lang w:val="es-ES_tradnl" w:eastAsia="pt-PT"/>
              </w:rPr>
              <w:t>M.P</w:t>
            </w:r>
            <w:proofErr w:type="spellEnd"/>
            <w:r w:rsidRPr="00A007B8">
              <w:rPr>
                <w:rFonts w:ascii="Century Gothic" w:eastAsia="Times New Roman" w:hAnsi="Century Gothic" w:cs="Times New Roman"/>
                <w:color w:val="000000"/>
                <w:kern w:val="36"/>
                <w:sz w:val="22"/>
                <w:szCs w:val="22"/>
                <w:lang w:val="es-ES_tradnl" w:eastAsia="pt-PT"/>
              </w:rPr>
              <w:t xml:space="preserve"> Antonio Barrera Carbonell</w:t>
            </w:r>
            <w:r>
              <w:rPr>
                <w:rFonts w:ascii="Century Gothic" w:eastAsia="Times New Roman" w:hAnsi="Century Gothic" w:cs="Times New Roman"/>
                <w:color w:val="000000"/>
                <w:kern w:val="36"/>
                <w:sz w:val="22"/>
                <w:szCs w:val="22"/>
                <w:lang w:val="es-ES_tradnl" w:eastAsia="pt-PT"/>
              </w:rPr>
              <w:t>.</w:t>
            </w:r>
          </w:p>
          <w:p w14:paraId="67959BF8"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lastRenderedPageBreak/>
              <w:t xml:space="preserve">Corte Constitucional de Colombia (1996), Sentencia C-597 de noviembre 06. </w:t>
            </w:r>
            <w:proofErr w:type="spellStart"/>
            <w:r w:rsidRPr="00A007B8">
              <w:rPr>
                <w:rFonts w:ascii="Century Gothic" w:eastAsia="Times New Roman" w:hAnsi="Century Gothic" w:cs="Times New Roman"/>
                <w:color w:val="000000"/>
                <w:kern w:val="36"/>
                <w:sz w:val="22"/>
                <w:szCs w:val="22"/>
                <w:lang w:val="es-ES_tradnl" w:eastAsia="pt-PT"/>
              </w:rPr>
              <w:t>M.P</w:t>
            </w:r>
            <w:proofErr w:type="spellEnd"/>
            <w:r w:rsidRPr="00A007B8">
              <w:rPr>
                <w:rFonts w:ascii="Century Gothic" w:eastAsia="Times New Roman" w:hAnsi="Century Gothic" w:cs="Times New Roman"/>
                <w:color w:val="000000"/>
                <w:kern w:val="36"/>
                <w:sz w:val="22"/>
                <w:szCs w:val="22"/>
                <w:lang w:val="es-ES_tradnl" w:eastAsia="pt-PT"/>
              </w:rPr>
              <w:t xml:space="preserve"> Alejandro Martínez Caballero.</w:t>
            </w:r>
          </w:p>
          <w:p w14:paraId="7C59EF0F" w14:textId="77777777" w:rsid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r w:rsidRPr="00A007B8">
              <w:rPr>
                <w:rFonts w:ascii="Century Gothic" w:eastAsia="Times New Roman" w:hAnsi="Century Gothic" w:cs="Times New Roman"/>
                <w:color w:val="000000"/>
                <w:kern w:val="36"/>
                <w:sz w:val="22"/>
                <w:szCs w:val="22"/>
                <w:lang w:val="es-ES_tradnl" w:eastAsia="pt-PT"/>
              </w:rPr>
              <w:t xml:space="preserve">Corte Constitucional de Colombia (2013), Sentencia C-401 de julio 03. </w:t>
            </w:r>
            <w:proofErr w:type="spellStart"/>
            <w:r w:rsidRPr="00A007B8">
              <w:rPr>
                <w:rFonts w:ascii="Century Gothic" w:eastAsia="Times New Roman" w:hAnsi="Century Gothic" w:cs="Times New Roman"/>
                <w:color w:val="000000"/>
                <w:kern w:val="36"/>
                <w:sz w:val="22"/>
                <w:szCs w:val="22"/>
                <w:lang w:val="es-ES_tradnl" w:eastAsia="pt-PT"/>
              </w:rPr>
              <w:t>M.P</w:t>
            </w:r>
            <w:proofErr w:type="spellEnd"/>
            <w:r w:rsidRPr="00A007B8">
              <w:rPr>
                <w:rFonts w:ascii="Century Gothic" w:eastAsia="Times New Roman" w:hAnsi="Century Gothic" w:cs="Times New Roman"/>
                <w:color w:val="000000"/>
                <w:kern w:val="36"/>
                <w:sz w:val="22"/>
                <w:szCs w:val="22"/>
                <w:lang w:val="es-ES_tradnl" w:eastAsia="pt-PT"/>
              </w:rPr>
              <w:t xml:space="preserve"> Mauricio González Cuervo.</w:t>
            </w:r>
          </w:p>
          <w:p w14:paraId="7E3DFE8F" w14:textId="21350AC9" w:rsidR="00A007B8" w:rsidRPr="00A007B8" w:rsidRDefault="00A007B8" w:rsidP="00A007B8">
            <w:pPr>
              <w:pStyle w:val="Prrafodelista"/>
              <w:numPr>
                <w:ilvl w:val="1"/>
                <w:numId w:val="7"/>
              </w:numPr>
              <w:spacing w:line="276" w:lineRule="auto"/>
              <w:rPr>
                <w:rFonts w:ascii="Century Gothic" w:eastAsia="Times New Roman" w:hAnsi="Century Gothic" w:cs="Times New Roman"/>
                <w:color w:val="000000"/>
                <w:kern w:val="36"/>
                <w:sz w:val="22"/>
                <w:szCs w:val="22"/>
                <w:lang w:val="es-ES_tradnl" w:eastAsia="pt-PT"/>
              </w:rPr>
            </w:pPr>
            <w:bookmarkStart w:id="1" w:name="_GoBack"/>
            <w:bookmarkEnd w:id="1"/>
            <w:r w:rsidRPr="00A007B8">
              <w:rPr>
                <w:rFonts w:ascii="Century Gothic" w:eastAsia="Times New Roman" w:hAnsi="Century Gothic" w:cs="Times New Roman"/>
                <w:color w:val="000000"/>
                <w:kern w:val="36"/>
                <w:sz w:val="22"/>
                <w:szCs w:val="22"/>
                <w:lang w:val="es-ES_tradnl" w:eastAsia="pt-PT"/>
              </w:rPr>
              <w:t xml:space="preserve">Corte Constitucional de Colombia (2013), Sentencia C-824 de noviembre 13. </w:t>
            </w:r>
            <w:proofErr w:type="spellStart"/>
            <w:r w:rsidRPr="00A007B8">
              <w:rPr>
                <w:rFonts w:ascii="Century Gothic" w:eastAsia="Times New Roman" w:hAnsi="Century Gothic" w:cs="Times New Roman"/>
                <w:color w:val="000000"/>
                <w:kern w:val="36"/>
                <w:sz w:val="22"/>
                <w:szCs w:val="22"/>
                <w:lang w:val="es-ES_tradnl" w:eastAsia="pt-PT"/>
              </w:rPr>
              <w:t>M.P</w:t>
            </w:r>
            <w:proofErr w:type="spellEnd"/>
            <w:r w:rsidRPr="00A007B8">
              <w:rPr>
                <w:rFonts w:ascii="Century Gothic" w:eastAsia="Times New Roman" w:hAnsi="Century Gothic" w:cs="Times New Roman"/>
                <w:color w:val="000000"/>
                <w:kern w:val="36"/>
                <w:sz w:val="22"/>
                <w:szCs w:val="22"/>
                <w:lang w:val="es-ES_tradnl" w:eastAsia="pt-PT"/>
              </w:rPr>
              <w:t xml:space="preserve"> Gabriel Eduardo Mendoza Martelo.</w:t>
            </w:r>
          </w:p>
          <w:p w14:paraId="359113BB" w14:textId="77777777" w:rsidR="00F30339" w:rsidRPr="00F30339" w:rsidRDefault="00F30339" w:rsidP="00F30339">
            <w:pPr>
              <w:spacing w:line="276" w:lineRule="auto"/>
              <w:jc w:val="both"/>
              <w:rPr>
                <w:rFonts w:ascii="Century Gothic" w:eastAsia="Times New Roman" w:hAnsi="Century Gothic" w:cs="Times New Roman"/>
                <w:bCs/>
                <w:color w:val="000000"/>
                <w:kern w:val="36"/>
                <w:sz w:val="22"/>
                <w:szCs w:val="22"/>
                <w:lang w:val="es-ES_tradnl" w:eastAsia="pt-PT"/>
              </w:rPr>
            </w:pPr>
          </w:p>
          <w:p w14:paraId="45EDB9D8" w14:textId="55F78686" w:rsidR="00F360B0" w:rsidRPr="00F30339" w:rsidRDefault="0091053C" w:rsidP="00F30339">
            <w:pPr>
              <w:spacing w:line="276" w:lineRule="auto"/>
              <w:jc w:val="both"/>
              <w:rPr>
                <w:rFonts w:ascii="Century Gothic" w:eastAsia="Times New Roman" w:hAnsi="Century Gothic" w:cs="Times New Roman"/>
                <w:bCs/>
                <w:color w:val="000000"/>
                <w:kern w:val="36"/>
                <w:sz w:val="22"/>
                <w:szCs w:val="22"/>
                <w:lang w:val="es-ES_tradnl" w:eastAsia="pt-PT"/>
              </w:rPr>
            </w:pPr>
            <w:r w:rsidRPr="00F30339">
              <w:rPr>
                <w:rFonts w:ascii="Century Gothic" w:eastAsia="Times New Roman" w:hAnsi="Century Gothic" w:cs="Times New Roman"/>
                <w:bCs/>
                <w:color w:val="000000"/>
                <w:kern w:val="36"/>
                <w:sz w:val="22"/>
                <w:szCs w:val="22"/>
                <w:lang w:val="es-ES_tradnl" w:eastAsia="pt-PT"/>
              </w:rPr>
              <w:t>Los demás recursos serán socializados en la clase, según las fechas de programación y documentación que aplique para el momento.</w:t>
            </w:r>
          </w:p>
        </w:tc>
      </w:tr>
      <w:tr w:rsidR="00682575" w:rsidRPr="00F30339" w14:paraId="288F40ED" w14:textId="77777777" w:rsidTr="00682575">
        <w:tc>
          <w:tcPr>
            <w:tcW w:w="10055" w:type="dxa"/>
          </w:tcPr>
          <w:p w14:paraId="6DE56C6D" w14:textId="44E7D2BF" w:rsidR="00E16A9F" w:rsidRPr="00F30339" w:rsidRDefault="00E16A9F"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lastRenderedPageBreak/>
              <w:t>Herramientas técnicas de soporte para la enseñanza</w:t>
            </w:r>
          </w:p>
          <w:p w14:paraId="157D8225" w14:textId="684C2F83" w:rsidR="00E16A9F" w:rsidRPr="00F30339" w:rsidRDefault="00E16A9F" w:rsidP="00F30339">
            <w:pPr>
              <w:spacing w:line="276" w:lineRule="auto"/>
              <w:jc w:val="both"/>
              <w:rPr>
                <w:rFonts w:ascii="Century Gothic" w:eastAsia="Times New Roman" w:hAnsi="Century Gothic" w:cs="Times New Roman"/>
                <w:i/>
                <w:color w:val="000000"/>
                <w:sz w:val="22"/>
                <w:szCs w:val="22"/>
                <w:lang w:val="es-ES_tradnl" w:eastAsia="pt-PT"/>
              </w:rPr>
            </w:pPr>
          </w:p>
          <w:p w14:paraId="00412A38" w14:textId="13490E48" w:rsidR="00DC5986" w:rsidRPr="00F30339" w:rsidRDefault="00132D92" w:rsidP="00F30339">
            <w:pPr>
              <w:pStyle w:val="Prrafodelista"/>
              <w:numPr>
                <w:ilvl w:val="1"/>
                <w:numId w:val="7"/>
              </w:num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 xml:space="preserve">Clase magistral </w:t>
            </w:r>
            <w:r w:rsidR="003C0942" w:rsidRPr="00F30339">
              <w:rPr>
                <w:rFonts w:ascii="Century Gothic" w:eastAsia="Times New Roman" w:hAnsi="Century Gothic" w:cs="Times New Roman"/>
                <w:bCs/>
                <w:color w:val="000000"/>
                <w:kern w:val="36"/>
                <w:sz w:val="22"/>
                <w:szCs w:val="22"/>
                <w:lang w:eastAsia="pt-PT"/>
              </w:rPr>
              <w:t xml:space="preserve">teórica practica. </w:t>
            </w:r>
          </w:p>
          <w:p w14:paraId="64D4FA36" w14:textId="50272A9E" w:rsidR="00AC661D" w:rsidRPr="00F30339" w:rsidRDefault="001864F4" w:rsidP="00F30339">
            <w:pPr>
              <w:pStyle w:val="Prrafodelista"/>
              <w:numPr>
                <w:ilvl w:val="1"/>
                <w:numId w:val="7"/>
              </w:numPr>
              <w:spacing w:line="276" w:lineRule="auto"/>
              <w:jc w:val="both"/>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 xml:space="preserve">Prueba escrita. </w:t>
            </w:r>
          </w:p>
          <w:p w14:paraId="17D5DF5E" w14:textId="77777777" w:rsidR="001864F4" w:rsidRPr="00F30339" w:rsidRDefault="001864F4" w:rsidP="00F30339">
            <w:pPr>
              <w:pStyle w:val="Prrafodelista"/>
              <w:numPr>
                <w:ilvl w:val="1"/>
                <w:numId w:val="7"/>
              </w:num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 xml:space="preserve">Estudio y solución de casos. </w:t>
            </w:r>
          </w:p>
          <w:p w14:paraId="1E652027" w14:textId="4DBCDA45" w:rsidR="0091053C" w:rsidRPr="00F30339" w:rsidRDefault="001864F4" w:rsidP="00F30339">
            <w:pPr>
              <w:pStyle w:val="Prrafodelista"/>
              <w:numPr>
                <w:ilvl w:val="1"/>
                <w:numId w:val="7"/>
              </w:numPr>
              <w:spacing w:line="276" w:lineRule="auto"/>
              <w:rPr>
                <w:rFonts w:ascii="Century Gothic" w:eastAsia="Times New Roman" w:hAnsi="Century Gothic" w:cs="Times New Roman"/>
                <w:bCs/>
                <w:color w:val="000000"/>
                <w:kern w:val="36"/>
                <w:sz w:val="22"/>
                <w:szCs w:val="22"/>
                <w:lang w:eastAsia="pt-PT"/>
              </w:rPr>
            </w:pPr>
            <w:r w:rsidRPr="00F30339">
              <w:rPr>
                <w:rFonts w:ascii="Century Gothic" w:eastAsia="Times New Roman" w:hAnsi="Century Gothic" w:cs="Times New Roman"/>
                <w:bCs/>
                <w:color w:val="000000"/>
                <w:kern w:val="36"/>
                <w:sz w:val="22"/>
                <w:szCs w:val="22"/>
                <w:lang w:eastAsia="pt-PT"/>
              </w:rPr>
              <w:t xml:space="preserve">Análisis Jurisprudencial. </w:t>
            </w:r>
            <w:r w:rsidR="00AC661D" w:rsidRPr="00F30339">
              <w:rPr>
                <w:rFonts w:ascii="Century Gothic" w:eastAsia="Times New Roman" w:hAnsi="Century Gothic" w:cs="Times New Roman"/>
                <w:bCs/>
                <w:color w:val="000000"/>
                <w:kern w:val="36"/>
                <w:sz w:val="22"/>
                <w:szCs w:val="22"/>
                <w:lang w:eastAsia="pt-PT"/>
              </w:rPr>
              <w:t xml:space="preserve"> </w:t>
            </w:r>
          </w:p>
        </w:tc>
      </w:tr>
      <w:tr w:rsidR="00E62201" w:rsidRPr="00F30339" w14:paraId="2879B70D" w14:textId="77777777" w:rsidTr="00682575">
        <w:tc>
          <w:tcPr>
            <w:tcW w:w="10055" w:type="dxa"/>
          </w:tcPr>
          <w:p w14:paraId="40968B2D" w14:textId="77777777" w:rsidR="001D6CF0" w:rsidRPr="00F30339" w:rsidRDefault="00E62201"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Métodos de aprendizaje</w:t>
            </w:r>
          </w:p>
          <w:p w14:paraId="0E455C45" w14:textId="46DDF3FA" w:rsidR="0091053C" w:rsidRPr="00F30339" w:rsidRDefault="004D496A" w:rsidP="00F30339">
            <w:p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Los métodos</w:t>
            </w:r>
            <w:r w:rsidR="00F30339" w:rsidRPr="00F30339">
              <w:rPr>
                <w:rFonts w:ascii="Century Gothic" w:eastAsia="Times New Roman" w:hAnsi="Century Gothic" w:cs="Times New Roman"/>
                <w:color w:val="000000"/>
                <w:sz w:val="22"/>
                <w:szCs w:val="22"/>
                <w:lang w:val="es-ES_tradnl" w:eastAsia="pt-PT"/>
              </w:rPr>
              <w:t xml:space="preserve"> de aprendizaje que desarrollará</w:t>
            </w:r>
            <w:r w:rsidRPr="00F30339">
              <w:rPr>
                <w:rFonts w:ascii="Century Gothic" w:eastAsia="Times New Roman" w:hAnsi="Century Gothic" w:cs="Times New Roman"/>
                <w:color w:val="000000"/>
                <w:sz w:val="22"/>
                <w:szCs w:val="22"/>
                <w:lang w:val="es-ES_tradnl" w:eastAsia="pt-PT"/>
              </w:rPr>
              <w:t xml:space="preserve"> el </w:t>
            </w:r>
            <w:r w:rsidR="00D64A20" w:rsidRPr="00F30339">
              <w:rPr>
                <w:rFonts w:ascii="Century Gothic" w:eastAsia="Times New Roman" w:hAnsi="Century Gothic" w:cs="Times New Roman"/>
                <w:color w:val="000000"/>
                <w:sz w:val="22"/>
                <w:szCs w:val="22"/>
                <w:lang w:val="es-ES_tradnl" w:eastAsia="pt-PT"/>
              </w:rPr>
              <w:t>docente son:</w:t>
            </w:r>
          </w:p>
          <w:p w14:paraId="64049D58" w14:textId="77777777" w:rsidR="004D496A" w:rsidRPr="00F30339" w:rsidRDefault="004D496A" w:rsidP="00F30339">
            <w:pPr>
              <w:spacing w:line="276" w:lineRule="auto"/>
              <w:jc w:val="both"/>
              <w:rPr>
                <w:rFonts w:ascii="Century Gothic" w:eastAsia="Times New Roman" w:hAnsi="Century Gothic" w:cs="Times New Roman"/>
                <w:color w:val="000000"/>
                <w:sz w:val="22"/>
                <w:szCs w:val="22"/>
                <w:lang w:val="es-ES_tradnl" w:eastAsia="pt-PT"/>
              </w:rPr>
            </w:pPr>
          </w:p>
          <w:p w14:paraId="5996813E" w14:textId="407446DE" w:rsidR="00E62201" w:rsidRPr="00F30339" w:rsidRDefault="001D6CF0" w:rsidP="00F30339">
            <w:pPr>
              <w:pStyle w:val="Prrafodelista"/>
              <w:numPr>
                <w:ilvl w:val="1"/>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Aprendizaje basado en el pensamiento</w:t>
            </w:r>
            <w:r w:rsidR="004D496A" w:rsidRPr="00F30339">
              <w:rPr>
                <w:rFonts w:ascii="Century Gothic" w:eastAsia="Times New Roman" w:hAnsi="Century Gothic" w:cs="Times New Roman"/>
                <w:color w:val="000000"/>
                <w:sz w:val="22"/>
                <w:szCs w:val="22"/>
                <w:lang w:val="es-ES_tradnl" w:eastAsia="pt-PT"/>
              </w:rPr>
              <w:t xml:space="preserve"> - (</w:t>
            </w:r>
            <w:proofErr w:type="spellStart"/>
            <w:r w:rsidRPr="00F30339">
              <w:rPr>
                <w:rFonts w:ascii="Century Gothic" w:eastAsia="Times New Roman" w:hAnsi="Century Gothic" w:cs="Times New Roman"/>
                <w:i/>
                <w:iCs/>
                <w:color w:val="000000"/>
                <w:sz w:val="22"/>
                <w:szCs w:val="22"/>
                <w:lang w:val="es-ES_tradnl" w:eastAsia="pt-PT"/>
              </w:rPr>
              <w:t>Thinking</w:t>
            </w:r>
            <w:proofErr w:type="spellEnd"/>
            <w:r w:rsidRPr="00F30339">
              <w:rPr>
                <w:rFonts w:ascii="Century Gothic" w:eastAsia="Times New Roman" w:hAnsi="Century Gothic" w:cs="Times New Roman"/>
                <w:i/>
                <w:iCs/>
                <w:color w:val="000000"/>
                <w:sz w:val="22"/>
                <w:szCs w:val="22"/>
                <w:lang w:val="es-ES_tradnl" w:eastAsia="pt-PT"/>
              </w:rPr>
              <w:t xml:space="preserve"> </w:t>
            </w:r>
            <w:proofErr w:type="spellStart"/>
            <w:r w:rsidRPr="00F30339">
              <w:rPr>
                <w:rFonts w:ascii="Century Gothic" w:eastAsia="Times New Roman" w:hAnsi="Century Gothic" w:cs="Times New Roman"/>
                <w:i/>
                <w:iCs/>
                <w:color w:val="000000"/>
                <w:sz w:val="22"/>
                <w:szCs w:val="22"/>
                <w:lang w:val="es-ES_tradnl" w:eastAsia="pt-PT"/>
              </w:rPr>
              <w:t>Based</w:t>
            </w:r>
            <w:proofErr w:type="spellEnd"/>
            <w:r w:rsidRPr="00F30339">
              <w:rPr>
                <w:rFonts w:ascii="Century Gothic" w:eastAsia="Times New Roman" w:hAnsi="Century Gothic" w:cs="Times New Roman"/>
                <w:i/>
                <w:iCs/>
                <w:color w:val="000000"/>
                <w:sz w:val="22"/>
                <w:szCs w:val="22"/>
                <w:lang w:val="es-ES_tradnl" w:eastAsia="pt-PT"/>
              </w:rPr>
              <w:t xml:space="preserve"> </w:t>
            </w:r>
            <w:proofErr w:type="spellStart"/>
            <w:r w:rsidRPr="00F30339">
              <w:rPr>
                <w:rFonts w:ascii="Century Gothic" w:eastAsia="Times New Roman" w:hAnsi="Century Gothic" w:cs="Times New Roman"/>
                <w:i/>
                <w:iCs/>
                <w:color w:val="000000"/>
                <w:sz w:val="22"/>
                <w:szCs w:val="22"/>
                <w:lang w:val="es-ES_tradnl" w:eastAsia="pt-PT"/>
              </w:rPr>
              <w:t>Learning</w:t>
            </w:r>
            <w:proofErr w:type="spellEnd"/>
            <w:r w:rsidR="00D64A20" w:rsidRPr="00F30339">
              <w:rPr>
                <w:rFonts w:ascii="Century Gothic" w:eastAsia="Times New Roman" w:hAnsi="Century Gothic" w:cs="Times New Roman"/>
                <w:i/>
                <w:iCs/>
                <w:color w:val="000000"/>
                <w:sz w:val="22"/>
                <w:szCs w:val="22"/>
                <w:lang w:val="es-ES_tradnl" w:eastAsia="pt-PT"/>
              </w:rPr>
              <w:t>). Clases</w:t>
            </w:r>
            <w:r w:rsidR="004D496A" w:rsidRPr="00F30339">
              <w:rPr>
                <w:rFonts w:ascii="Century Gothic" w:eastAsia="Times New Roman" w:hAnsi="Century Gothic" w:cs="Times New Roman"/>
                <w:color w:val="000000"/>
                <w:sz w:val="22"/>
                <w:szCs w:val="22"/>
                <w:lang w:val="es-ES_tradnl" w:eastAsia="pt-PT"/>
              </w:rPr>
              <w:t xml:space="preserve"> magistrales </w:t>
            </w:r>
            <w:r w:rsidR="00D64A20" w:rsidRPr="00F30339">
              <w:rPr>
                <w:rFonts w:ascii="Century Gothic" w:eastAsia="Times New Roman" w:hAnsi="Century Gothic" w:cs="Times New Roman"/>
                <w:color w:val="000000"/>
                <w:sz w:val="22"/>
                <w:szCs w:val="22"/>
                <w:lang w:val="es-ES_tradnl" w:eastAsia="pt-PT"/>
              </w:rPr>
              <w:t xml:space="preserve">y </w:t>
            </w:r>
            <w:r w:rsidR="0030420F" w:rsidRPr="00F30339">
              <w:rPr>
                <w:rFonts w:ascii="Century Gothic" w:eastAsia="Times New Roman" w:hAnsi="Century Gothic" w:cs="Times New Roman"/>
                <w:color w:val="000000"/>
                <w:sz w:val="22"/>
                <w:szCs w:val="22"/>
                <w:lang w:val="es-ES_tradnl" w:eastAsia="pt-PT"/>
              </w:rPr>
              <w:t>prácticas</w:t>
            </w:r>
            <w:r w:rsidR="004D496A" w:rsidRPr="00F30339">
              <w:rPr>
                <w:rFonts w:ascii="Century Gothic" w:eastAsia="Times New Roman" w:hAnsi="Century Gothic" w:cs="Times New Roman"/>
                <w:color w:val="000000"/>
                <w:sz w:val="22"/>
                <w:szCs w:val="22"/>
                <w:lang w:val="es-ES_tradnl" w:eastAsia="pt-PT"/>
              </w:rPr>
              <w:t xml:space="preserve">. </w:t>
            </w:r>
            <w:r w:rsidR="004D496A" w:rsidRPr="00F30339">
              <w:rPr>
                <w:rFonts w:ascii="Century Gothic" w:eastAsia="Times New Roman" w:hAnsi="Century Gothic" w:cs="Times New Roman"/>
                <w:i/>
                <w:iCs/>
                <w:color w:val="000000"/>
                <w:sz w:val="22"/>
                <w:szCs w:val="22"/>
                <w:lang w:val="es-ES_tradnl" w:eastAsia="pt-PT"/>
              </w:rPr>
              <w:t xml:space="preserve"> </w:t>
            </w:r>
          </w:p>
          <w:p w14:paraId="0FFE43BF" w14:textId="75FAB29D" w:rsidR="001D6CF0" w:rsidRPr="00F30339" w:rsidRDefault="001D6CF0" w:rsidP="00F30339">
            <w:pPr>
              <w:pStyle w:val="Prrafodelista"/>
              <w:numPr>
                <w:ilvl w:val="1"/>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Aprendizaje Cooperativo</w:t>
            </w:r>
            <w:r w:rsidR="004D496A" w:rsidRPr="00F30339">
              <w:rPr>
                <w:rFonts w:ascii="Century Gothic" w:eastAsia="Times New Roman" w:hAnsi="Century Gothic" w:cs="Times New Roman"/>
                <w:color w:val="000000"/>
                <w:sz w:val="22"/>
                <w:szCs w:val="22"/>
                <w:lang w:val="es-ES_tradnl" w:eastAsia="pt-PT"/>
              </w:rPr>
              <w:t xml:space="preserve"> – actividades en grupo. </w:t>
            </w:r>
            <w:r w:rsidRPr="00F30339">
              <w:rPr>
                <w:rFonts w:ascii="Century Gothic" w:eastAsia="Times New Roman" w:hAnsi="Century Gothic" w:cs="Times New Roman"/>
                <w:color w:val="000000"/>
                <w:sz w:val="22"/>
                <w:szCs w:val="22"/>
                <w:lang w:val="es-ES_tradnl" w:eastAsia="pt-PT"/>
              </w:rPr>
              <w:t xml:space="preserve"> </w:t>
            </w:r>
          </w:p>
        </w:tc>
      </w:tr>
      <w:tr w:rsidR="00E62201" w:rsidRPr="00F30339" w14:paraId="4EE0589A" w14:textId="77777777" w:rsidTr="00682575">
        <w:tc>
          <w:tcPr>
            <w:tcW w:w="10055" w:type="dxa"/>
          </w:tcPr>
          <w:p w14:paraId="7584C8C9" w14:textId="77777777" w:rsidR="00E62201" w:rsidRPr="00F30339" w:rsidRDefault="00E62201" w:rsidP="00F30339">
            <w:pPr>
              <w:pStyle w:val="Prrafodelista"/>
              <w:numPr>
                <w:ilvl w:val="0"/>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eastAsia="Times New Roman" w:hAnsi="Century Gothic" w:cs="Times New Roman"/>
                <w:color w:val="000000"/>
                <w:sz w:val="22"/>
                <w:szCs w:val="22"/>
                <w:lang w:val="es-ES_tradnl" w:eastAsia="pt-PT"/>
              </w:rPr>
              <w:t>Métodos de evaluación</w:t>
            </w:r>
          </w:p>
          <w:p w14:paraId="347AE170" w14:textId="77777777" w:rsidR="0091053C" w:rsidRPr="00F30339" w:rsidRDefault="0091053C" w:rsidP="00F30339">
            <w:pPr>
              <w:spacing w:line="276" w:lineRule="auto"/>
              <w:jc w:val="both"/>
              <w:rPr>
                <w:rFonts w:ascii="Century Gothic" w:eastAsia="Times New Roman" w:hAnsi="Century Gothic" w:cs="Times New Roman"/>
                <w:color w:val="000000"/>
                <w:sz w:val="22"/>
                <w:szCs w:val="22"/>
                <w:lang w:val="es-ES_tradnl" w:eastAsia="pt-PT"/>
              </w:rPr>
            </w:pPr>
          </w:p>
          <w:p w14:paraId="49793E53" w14:textId="4977AEDD" w:rsidR="0091053C" w:rsidRPr="00F30339" w:rsidRDefault="0091053C" w:rsidP="00F30339">
            <w:pPr>
              <w:pStyle w:val="Prrafodelista"/>
              <w:numPr>
                <w:ilvl w:val="1"/>
                <w:numId w:val="7"/>
              </w:numPr>
              <w:spacing w:line="276" w:lineRule="auto"/>
              <w:rPr>
                <w:rFonts w:ascii="Century Gothic" w:hAnsi="Century Gothic" w:cs="Times"/>
                <w:sz w:val="22"/>
                <w:szCs w:val="22"/>
              </w:rPr>
            </w:pPr>
            <w:r w:rsidRPr="00F30339">
              <w:rPr>
                <w:rFonts w:ascii="Century Gothic" w:hAnsi="Century Gothic" w:cs="Times"/>
                <w:sz w:val="22"/>
                <w:szCs w:val="22"/>
              </w:rPr>
              <w:t xml:space="preserve">Evaluar </w:t>
            </w:r>
            <w:r w:rsidR="005D6656" w:rsidRPr="00F30339">
              <w:rPr>
                <w:rFonts w:ascii="Century Gothic" w:hAnsi="Century Gothic" w:cs="Times"/>
                <w:sz w:val="22"/>
                <w:szCs w:val="22"/>
              </w:rPr>
              <w:t xml:space="preserve">el nivel de </w:t>
            </w:r>
            <w:r w:rsidR="004D496A" w:rsidRPr="00F30339">
              <w:rPr>
                <w:rFonts w:ascii="Century Gothic" w:hAnsi="Century Gothic" w:cs="Times"/>
                <w:sz w:val="22"/>
                <w:szCs w:val="22"/>
              </w:rPr>
              <w:t>comprensión del derecho administrativo</w:t>
            </w:r>
            <w:r w:rsidR="001864F4" w:rsidRPr="00F30339">
              <w:rPr>
                <w:rFonts w:ascii="Century Gothic" w:hAnsi="Century Gothic" w:cs="Times"/>
                <w:sz w:val="22"/>
                <w:szCs w:val="22"/>
              </w:rPr>
              <w:t xml:space="preserve"> sustancial y procesal, </w:t>
            </w:r>
            <w:r w:rsidR="004D496A" w:rsidRPr="00F30339">
              <w:rPr>
                <w:rFonts w:ascii="Century Gothic" w:hAnsi="Century Gothic" w:cs="Times"/>
                <w:sz w:val="22"/>
                <w:szCs w:val="22"/>
              </w:rPr>
              <w:t>a partir de actividades de seguimiento que se desarrollaran en el aula de clase.</w:t>
            </w:r>
          </w:p>
          <w:p w14:paraId="4D0EE126" w14:textId="4A19AB1C" w:rsidR="004744A8" w:rsidRPr="00F30339" w:rsidRDefault="0091053C" w:rsidP="00F30339">
            <w:pPr>
              <w:pStyle w:val="Prrafodelista"/>
              <w:numPr>
                <w:ilvl w:val="1"/>
                <w:numId w:val="7"/>
              </w:numPr>
              <w:spacing w:line="276" w:lineRule="auto"/>
              <w:jc w:val="both"/>
              <w:rPr>
                <w:rFonts w:ascii="Century Gothic" w:eastAsia="Times New Roman" w:hAnsi="Century Gothic" w:cs="Times New Roman"/>
                <w:color w:val="000000"/>
                <w:sz w:val="22"/>
                <w:szCs w:val="22"/>
                <w:lang w:val="es-ES_tradnl" w:eastAsia="pt-PT"/>
              </w:rPr>
            </w:pPr>
            <w:r w:rsidRPr="00F30339">
              <w:rPr>
                <w:rFonts w:ascii="Century Gothic" w:hAnsi="Century Gothic" w:cs="Times"/>
                <w:sz w:val="22"/>
                <w:szCs w:val="22"/>
              </w:rPr>
              <w:t xml:space="preserve">Evaluar </w:t>
            </w:r>
            <w:r w:rsidR="005D6656" w:rsidRPr="00F30339">
              <w:rPr>
                <w:rFonts w:ascii="Century Gothic" w:hAnsi="Century Gothic" w:cs="Times"/>
                <w:sz w:val="22"/>
                <w:szCs w:val="22"/>
              </w:rPr>
              <w:t xml:space="preserve">el análisis jurisprudencial realizado por cada uno de los grupos de estudio. </w:t>
            </w:r>
          </w:p>
        </w:tc>
      </w:tr>
      <w:bookmarkEnd w:id="0"/>
    </w:tbl>
    <w:p w14:paraId="55BEA6C0" w14:textId="486C7B8D" w:rsidR="00F161FE" w:rsidRPr="00F30339" w:rsidRDefault="00F161FE" w:rsidP="00F30339">
      <w:pPr>
        <w:spacing w:line="276" w:lineRule="auto"/>
        <w:rPr>
          <w:rFonts w:ascii="Century Gothic" w:hAnsi="Century Gothic"/>
          <w:sz w:val="22"/>
          <w:szCs w:val="22"/>
        </w:rPr>
      </w:pPr>
    </w:p>
    <w:p w14:paraId="04CCAA11" w14:textId="112C2248" w:rsidR="002173C6" w:rsidRPr="00F30339" w:rsidRDefault="002173C6" w:rsidP="00F30339">
      <w:pPr>
        <w:spacing w:line="276" w:lineRule="auto"/>
        <w:rPr>
          <w:rFonts w:ascii="Century Gothic" w:hAnsi="Century Gothic"/>
          <w:sz w:val="22"/>
          <w:szCs w:val="22"/>
        </w:rPr>
      </w:pPr>
    </w:p>
    <w:p w14:paraId="747B3C24" w14:textId="5F836549" w:rsidR="002B7F5A" w:rsidRPr="00F30339" w:rsidRDefault="00CD5BF8" w:rsidP="00F30339">
      <w:pPr>
        <w:spacing w:line="276" w:lineRule="auto"/>
        <w:rPr>
          <w:rFonts w:ascii="Century Gothic" w:hAnsi="Century Gothic"/>
          <w:sz w:val="22"/>
          <w:szCs w:val="22"/>
        </w:rPr>
      </w:pPr>
      <w:r w:rsidRPr="00F30339">
        <w:rPr>
          <w:rFonts w:ascii="Century Gothic" w:hAnsi="Century Gothic"/>
          <w:sz w:val="22"/>
          <w:szCs w:val="22"/>
        </w:rPr>
        <w:t xml:space="preserve">Propuesta </w:t>
      </w:r>
      <w:r w:rsidR="002B7F5A" w:rsidRPr="00F30339">
        <w:rPr>
          <w:rFonts w:ascii="Century Gothic" w:hAnsi="Century Gothic"/>
          <w:sz w:val="22"/>
          <w:szCs w:val="22"/>
        </w:rPr>
        <w:t xml:space="preserve">realizada por: </w:t>
      </w:r>
    </w:p>
    <w:p w14:paraId="5DAD6187" w14:textId="77777777" w:rsidR="002B7F5A" w:rsidRPr="00F30339" w:rsidRDefault="002B7F5A" w:rsidP="00F30339">
      <w:pPr>
        <w:spacing w:line="276" w:lineRule="auto"/>
        <w:rPr>
          <w:rFonts w:ascii="Century Gothic" w:hAnsi="Century Gothic"/>
          <w:sz w:val="22"/>
          <w:szCs w:val="22"/>
        </w:rPr>
      </w:pPr>
    </w:p>
    <w:p w14:paraId="652BE830" w14:textId="44EBFE0E" w:rsidR="00CD5BF8" w:rsidRPr="00F30339" w:rsidRDefault="00F30339" w:rsidP="00F30339">
      <w:pPr>
        <w:spacing w:line="276" w:lineRule="auto"/>
        <w:ind w:left="1976" w:firstLine="708"/>
        <w:rPr>
          <w:rFonts w:ascii="Century Gothic" w:hAnsi="Century Gothic"/>
          <w:b/>
          <w:bCs/>
          <w:sz w:val="22"/>
          <w:szCs w:val="22"/>
        </w:rPr>
      </w:pPr>
      <w:r w:rsidRPr="00F30339">
        <w:rPr>
          <w:rFonts w:ascii="Century Gothic" w:hAnsi="Century Gothic"/>
          <w:b/>
          <w:bCs/>
          <w:sz w:val="22"/>
          <w:szCs w:val="22"/>
        </w:rPr>
        <w:t>LUIS ALBERTO RIVERA AYALA</w:t>
      </w:r>
      <w:r w:rsidR="002B7F5A" w:rsidRPr="00F30339">
        <w:rPr>
          <w:rFonts w:ascii="Century Gothic" w:hAnsi="Century Gothic"/>
          <w:b/>
          <w:bCs/>
          <w:sz w:val="22"/>
          <w:szCs w:val="22"/>
        </w:rPr>
        <w:t xml:space="preserve"> </w:t>
      </w:r>
    </w:p>
    <w:p w14:paraId="508247AC" w14:textId="0AFC5FA4" w:rsidR="002B7F5A" w:rsidRPr="00F30339" w:rsidRDefault="002B7F5A" w:rsidP="00F30339">
      <w:pPr>
        <w:spacing w:line="276" w:lineRule="auto"/>
        <w:ind w:left="2684"/>
        <w:rPr>
          <w:rFonts w:ascii="Century Gothic" w:hAnsi="Century Gothic"/>
          <w:sz w:val="22"/>
          <w:szCs w:val="22"/>
        </w:rPr>
      </w:pPr>
      <w:r w:rsidRPr="00F30339">
        <w:rPr>
          <w:rFonts w:ascii="Century Gothic" w:hAnsi="Century Gothic"/>
          <w:sz w:val="22"/>
          <w:szCs w:val="22"/>
        </w:rPr>
        <w:t>Abogado, Especialista en Derecho Administrativo</w:t>
      </w:r>
      <w:r w:rsidR="00F30339" w:rsidRPr="00F30339">
        <w:rPr>
          <w:rFonts w:ascii="Century Gothic" w:hAnsi="Century Gothic"/>
          <w:sz w:val="22"/>
          <w:szCs w:val="22"/>
        </w:rPr>
        <w:t xml:space="preserve"> de la Universidad Nacional de Colombia</w:t>
      </w:r>
      <w:r w:rsidR="001864F4" w:rsidRPr="00F30339">
        <w:rPr>
          <w:rFonts w:ascii="Century Gothic" w:hAnsi="Century Gothic"/>
          <w:sz w:val="22"/>
          <w:szCs w:val="22"/>
        </w:rPr>
        <w:t>;</w:t>
      </w:r>
      <w:r w:rsidR="00F30339" w:rsidRPr="00F30339">
        <w:rPr>
          <w:rFonts w:ascii="Century Gothic" w:hAnsi="Century Gothic"/>
          <w:sz w:val="22"/>
          <w:szCs w:val="22"/>
        </w:rPr>
        <w:t xml:space="preserve"> Especialista en Derecho Constitucional de la Universidad</w:t>
      </w:r>
      <w:r w:rsidR="002E243A">
        <w:rPr>
          <w:rFonts w:ascii="Century Gothic" w:hAnsi="Century Gothic"/>
          <w:sz w:val="22"/>
          <w:szCs w:val="22"/>
        </w:rPr>
        <w:t xml:space="preserve"> Nacional de Colombia</w:t>
      </w:r>
      <w:r w:rsidR="00F30339" w:rsidRPr="00F30339">
        <w:rPr>
          <w:rFonts w:ascii="Century Gothic" w:hAnsi="Century Gothic"/>
          <w:sz w:val="22"/>
          <w:szCs w:val="22"/>
        </w:rPr>
        <w:t>; y Magister en Derecho Público de la Universidad Santo Tomás de Colombia y la Universidad Konstanz de Alemania</w:t>
      </w:r>
      <w:r w:rsidR="001864F4" w:rsidRPr="00F30339">
        <w:rPr>
          <w:rFonts w:ascii="Century Gothic" w:hAnsi="Century Gothic"/>
          <w:sz w:val="22"/>
          <w:szCs w:val="22"/>
        </w:rPr>
        <w:t xml:space="preserve">. </w:t>
      </w:r>
      <w:r w:rsidRPr="00F30339">
        <w:rPr>
          <w:rFonts w:ascii="Century Gothic" w:hAnsi="Century Gothic"/>
          <w:sz w:val="22"/>
          <w:szCs w:val="22"/>
        </w:rPr>
        <w:tab/>
        <w:t xml:space="preserve"> </w:t>
      </w:r>
    </w:p>
    <w:p w14:paraId="5B062149" w14:textId="270A545A" w:rsidR="002B7F5A" w:rsidRPr="00F30339" w:rsidRDefault="002B7F5A" w:rsidP="00F30339">
      <w:pPr>
        <w:spacing w:line="276" w:lineRule="auto"/>
        <w:rPr>
          <w:rFonts w:ascii="Century Gothic" w:hAnsi="Century Gothic"/>
          <w:sz w:val="22"/>
          <w:szCs w:val="22"/>
        </w:rPr>
      </w:pPr>
      <w:r w:rsidRPr="00F30339">
        <w:rPr>
          <w:rFonts w:ascii="Century Gothic" w:hAnsi="Century Gothic"/>
          <w:sz w:val="22"/>
          <w:szCs w:val="22"/>
        </w:rPr>
        <w:tab/>
      </w:r>
      <w:r w:rsidRPr="00F30339">
        <w:rPr>
          <w:rFonts w:ascii="Century Gothic" w:hAnsi="Century Gothic"/>
          <w:sz w:val="22"/>
          <w:szCs w:val="22"/>
        </w:rPr>
        <w:tab/>
      </w:r>
      <w:r w:rsidRPr="00F30339">
        <w:rPr>
          <w:rFonts w:ascii="Century Gothic" w:hAnsi="Century Gothic"/>
          <w:sz w:val="22"/>
          <w:szCs w:val="22"/>
        </w:rPr>
        <w:tab/>
        <w:t xml:space="preserve">         Docente</w:t>
      </w:r>
      <w:r w:rsidR="001864F4" w:rsidRPr="00F30339">
        <w:rPr>
          <w:rFonts w:ascii="Century Gothic" w:hAnsi="Century Gothic"/>
          <w:sz w:val="22"/>
          <w:szCs w:val="22"/>
        </w:rPr>
        <w:t xml:space="preserve"> </w:t>
      </w:r>
      <w:r w:rsidRPr="00F30339">
        <w:rPr>
          <w:rFonts w:ascii="Century Gothic" w:hAnsi="Century Gothic"/>
          <w:sz w:val="22"/>
          <w:szCs w:val="22"/>
        </w:rPr>
        <w:t>Universidad Tecnológica del Chocó – Facultad de Derecho</w:t>
      </w:r>
    </w:p>
    <w:p w14:paraId="3116DA3F" w14:textId="4079BBB3" w:rsidR="002B7F5A" w:rsidRPr="00F30339" w:rsidRDefault="002B7F5A" w:rsidP="00F30339">
      <w:pPr>
        <w:spacing w:line="276" w:lineRule="auto"/>
        <w:rPr>
          <w:rFonts w:ascii="Century Gothic" w:hAnsi="Century Gothic"/>
          <w:sz w:val="22"/>
          <w:szCs w:val="22"/>
        </w:rPr>
      </w:pPr>
      <w:r w:rsidRPr="00F30339">
        <w:rPr>
          <w:rFonts w:ascii="Century Gothic" w:hAnsi="Century Gothic"/>
          <w:sz w:val="22"/>
          <w:szCs w:val="22"/>
        </w:rPr>
        <w:tab/>
      </w:r>
      <w:r w:rsidRPr="00F30339">
        <w:rPr>
          <w:rFonts w:ascii="Century Gothic" w:hAnsi="Century Gothic"/>
          <w:sz w:val="22"/>
          <w:szCs w:val="22"/>
        </w:rPr>
        <w:tab/>
      </w:r>
      <w:r w:rsidRPr="00F30339">
        <w:rPr>
          <w:rFonts w:ascii="Century Gothic" w:hAnsi="Century Gothic"/>
          <w:sz w:val="22"/>
          <w:szCs w:val="22"/>
        </w:rPr>
        <w:tab/>
        <w:t xml:space="preserve">         E mail: </w:t>
      </w:r>
      <w:hyperlink r:id="rId9" w:history="1">
        <w:r w:rsidR="00F30339" w:rsidRPr="00F30339">
          <w:rPr>
            <w:rStyle w:val="Hipervnculo"/>
            <w:rFonts w:ascii="Century Gothic" w:hAnsi="Century Gothic"/>
            <w:sz w:val="22"/>
            <w:szCs w:val="22"/>
          </w:rPr>
          <w:t>d-luis.rivera</w:t>
        </w:r>
        <w:r w:rsidR="001864F4" w:rsidRPr="00F30339">
          <w:rPr>
            <w:rStyle w:val="Hipervnculo"/>
            <w:rFonts w:ascii="Century Gothic" w:hAnsi="Century Gothic"/>
            <w:sz w:val="22"/>
            <w:szCs w:val="22"/>
          </w:rPr>
          <w:t>@utch.edu.co</w:t>
        </w:r>
      </w:hyperlink>
      <w:r w:rsidR="001864F4" w:rsidRPr="00F30339">
        <w:rPr>
          <w:rStyle w:val="Hipervnculo"/>
          <w:rFonts w:ascii="Century Gothic" w:hAnsi="Century Gothic"/>
          <w:sz w:val="22"/>
          <w:szCs w:val="22"/>
        </w:rPr>
        <w:t xml:space="preserve"> </w:t>
      </w:r>
      <w:r w:rsidRPr="00F30339">
        <w:rPr>
          <w:rFonts w:ascii="Century Gothic" w:hAnsi="Century Gothic"/>
          <w:sz w:val="22"/>
          <w:szCs w:val="22"/>
        </w:rPr>
        <w:t xml:space="preserve"> </w:t>
      </w:r>
    </w:p>
    <w:sectPr w:rsidR="002B7F5A" w:rsidRPr="00F30339" w:rsidSect="00767C58">
      <w:pgSz w:w="11900" w:h="16840"/>
      <w:pgMar w:top="1417" w:right="843" w:bottom="1417" w:left="992"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2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Times">
    <w:panose1 w:val="00000000000000000000"/>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B1CBE"/>
    <w:multiLevelType w:val="hybridMultilevel"/>
    <w:tmpl w:val="78E2DF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E35417F"/>
    <w:multiLevelType w:val="multilevel"/>
    <w:tmpl w:val="DD6AB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A70386"/>
    <w:multiLevelType w:val="hybridMultilevel"/>
    <w:tmpl w:val="FDD44AD8"/>
    <w:lvl w:ilvl="0" w:tplc="46CC6512">
      <w:start w:val="2"/>
      <w:numFmt w:val="bullet"/>
      <w:lvlText w:val="-"/>
      <w:lvlJc w:val="left"/>
      <w:pPr>
        <w:ind w:left="720" w:hanging="360"/>
      </w:pPr>
      <w:rPr>
        <w:rFonts w:ascii="Century Gothic" w:eastAsia="Times New Roman" w:hAnsi="Century Gothic"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nsid w:val="19811BD0"/>
    <w:multiLevelType w:val="multilevel"/>
    <w:tmpl w:val="431AA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6E06B9"/>
    <w:multiLevelType w:val="multilevel"/>
    <w:tmpl w:val="5298E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3896DA9"/>
    <w:multiLevelType w:val="hybridMultilevel"/>
    <w:tmpl w:val="0A6E81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25D877B7"/>
    <w:multiLevelType w:val="multilevel"/>
    <w:tmpl w:val="DD6AB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B8C4EBE"/>
    <w:multiLevelType w:val="hybridMultilevel"/>
    <w:tmpl w:val="0A6E81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2E535D25"/>
    <w:multiLevelType w:val="hybridMultilevel"/>
    <w:tmpl w:val="7422AE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AEB7AE7"/>
    <w:multiLevelType w:val="multilevel"/>
    <w:tmpl w:val="95240A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46C2E30"/>
    <w:multiLevelType w:val="hybridMultilevel"/>
    <w:tmpl w:val="0A6E81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nsid w:val="507E409C"/>
    <w:multiLevelType w:val="hybridMultilevel"/>
    <w:tmpl w:val="A80AF3C0"/>
    <w:lvl w:ilvl="0" w:tplc="240A0009">
      <w:start w:val="1"/>
      <w:numFmt w:val="bullet"/>
      <w:lvlText w:val=""/>
      <w:lvlJc w:val="left"/>
      <w:pPr>
        <w:ind w:left="780" w:hanging="360"/>
      </w:pPr>
      <w:rPr>
        <w:rFonts w:ascii="Wingdings" w:hAnsi="Wingdings"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2">
    <w:nsid w:val="538B49C1"/>
    <w:multiLevelType w:val="hybridMultilevel"/>
    <w:tmpl w:val="4C1AF11E"/>
    <w:lvl w:ilvl="0" w:tplc="9F5628F2">
      <w:start w:val="1"/>
      <w:numFmt w:val="bullet"/>
      <w:lvlText w:val=""/>
      <w:lvlJc w:val="left"/>
      <w:pPr>
        <w:ind w:left="113" w:hanging="113"/>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nsid w:val="54CD1679"/>
    <w:multiLevelType w:val="multilevel"/>
    <w:tmpl w:val="9AA8B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5C23CCB"/>
    <w:multiLevelType w:val="hybridMultilevel"/>
    <w:tmpl w:val="0A6E81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nsid w:val="59531147"/>
    <w:multiLevelType w:val="hybridMultilevel"/>
    <w:tmpl w:val="0A6E81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5C1848DD"/>
    <w:multiLevelType w:val="hybridMultilevel"/>
    <w:tmpl w:val="7D12B9F2"/>
    <w:lvl w:ilvl="0" w:tplc="A830BF18">
      <w:start w:val="2"/>
      <w:numFmt w:val="bullet"/>
      <w:lvlText w:val="-"/>
      <w:lvlJc w:val="left"/>
      <w:pPr>
        <w:ind w:left="1440" w:hanging="360"/>
      </w:pPr>
      <w:rPr>
        <w:rFonts w:ascii="Century Gothic" w:eastAsia="Times New Roman" w:hAnsi="Century Gothic" w:cs="Times New Roman" w:hint="default"/>
      </w:rPr>
    </w:lvl>
    <w:lvl w:ilvl="1" w:tplc="040A0003" w:tentative="1">
      <w:start w:val="1"/>
      <w:numFmt w:val="bullet"/>
      <w:lvlText w:val="o"/>
      <w:lvlJc w:val="left"/>
      <w:pPr>
        <w:ind w:left="2160" w:hanging="360"/>
      </w:pPr>
      <w:rPr>
        <w:rFonts w:ascii="Courier New" w:hAnsi="Courier New" w:cs="Courier New"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Courier New"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Courier New" w:hint="default"/>
      </w:rPr>
    </w:lvl>
    <w:lvl w:ilvl="8" w:tplc="040A0005" w:tentative="1">
      <w:start w:val="1"/>
      <w:numFmt w:val="bullet"/>
      <w:lvlText w:val=""/>
      <w:lvlJc w:val="left"/>
      <w:pPr>
        <w:ind w:left="7200" w:hanging="360"/>
      </w:pPr>
      <w:rPr>
        <w:rFonts w:ascii="Wingdings" w:hAnsi="Wingdings" w:hint="default"/>
      </w:rPr>
    </w:lvl>
  </w:abstractNum>
  <w:abstractNum w:abstractNumId="17">
    <w:nsid w:val="5D7B0B31"/>
    <w:multiLevelType w:val="hybridMultilevel"/>
    <w:tmpl w:val="00D2E9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F575AF7"/>
    <w:multiLevelType w:val="multilevel"/>
    <w:tmpl w:val="F294B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17B7FAA"/>
    <w:multiLevelType w:val="hybridMultilevel"/>
    <w:tmpl w:val="EB6AF7E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0">
    <w:nsid w:val="61EB4119"/>
    <w:multiLevelType w:val="multilevel"/>
    <w:tmpl w:val="FDF8C8D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sz w:val="24"/>
      </w:rPr>
    </w:lvl>
    <w:lvl w:ilvl="2">
      <w:start w:val="1"/>
      <w:numFmt w:val="decimal"/>
      <w:isLgl/>
      <w:lvlText w:val="%1.%2.%3."/>
      <w:lvlJc w:val="left"/>
      <w:pPr>
        <w:ind w:left="1080" w:hanging="720"/>
      </w:pPr>
      <w:rPr>
        <w:rFonts w:hint="default"/>
        <w:b w:val="0"/>
        <w:sz w:val="24"/>
      </w:rPr>
    </w:lvl>
    <w:lvl w:ilvl="3">
      <w:start w:val="1"/>
      <w:numFmt w:val="decimal"/>
      <w:isLgl/>
      <w:lvlText w:val="%1.%2.%3.%4."/>
      <w:lvlJc w:val="left"/>
      <w:pPr>
        <w:ind w:left="1440" w:hanging="1080"/>
      </w:pPr>
      <w:rPr>
        <w:rFonts w:hint="default"/>
        <w:b w:val="0"/>
        <w:sz w:val="24"/>
      </w:rPr>
    </w:lvl>
    <w:lvl w:ilvl="4">
      <w:start w:val="1"/>
      <w:numFmt w:val="decimal"/>
      <w:isLgl/>
      <w:lvlText w:val="%1.%2.%3.%4.%5."/>
      <w:lvlJc w:val="left"/>
      <w:pPr>
        <w:ind w:left="1440" w:hanging="1080"/>
      </w:pPr>
      <w:rPr>
        <w:rFonts w:hint="default"/>
        <w:b w:val="0"/>
        <w:sz w:val="24"/>
      </w:rPr>
    </w:lvl>
    <w:lvl w:ilvl="5">
      <w:start w:val="1"/>
      <w:numFmt w:val="decimal"/>
      <w:isLgl/>
      <w:lvlText w:val="%1.%2.%3.%4.%5.%6."/>
      <w:lvlJc w:val="left"/>
      <w:pPr>
        <w:ind w:left="1800" w:hanging="1440"/>
      </w:pPr>
      <w:rPr>
        <w:rFonts w:hint="default"/>
        <w:b w:val="0"/>
        <w:sz w:val="24"/>
      </w:rPr>
    </w:lvl>
    <w:lvl w:ilvl="6">
      <w:start w:val="1"/>
      <w:numFmt w:val="decimal"/>
      <w:isLgl/>
      <w:lvlText w:val="%1.%2.%3.%4.%5.%6.%7."/>
      <w:lvlJc w:val="left"/>
      <w:pPr>
        <w:ind w:left="2160" w:hanging="1800"/>
      </w:pPr>
      <w:rPr>
        <w:rFonts w:hint="default"/>
        <w:b w:val="0"/>
        <w:sz w:val="24"/>
      </w:rPr>
    </w:lvl>
    <w:lvl w:ilvl="7">
      <w:start w:val="1"/>
      <w:numFmt w:val="decimal"/>
      <w:isLgl/>
      <w:lvlText w:val="%1.%2.%3.%4.%5.%6.%7.%8."/>
      <w:lvlJc w:val="left"/>
      <w:pPr>
        <w:ind w:left="2160" w:hanging="1800"/>
      </w:pPr>
      <w:rPr>
        <w:rFonts w:hint="default"/>
        <w:b w:val="0"/>
        <w:sz w:val="24"/>
      </w:rPr>
    </w:lvl>
    <w:lvl w:ilvl="8">
      <w:start w:val="1"/>
      <w:numFmt w:val="decimal"/>
      <w:isLgl/>
      <w:lvlText w:val="%1.%2.%3.%4.%5.%6.%7.%8.%9."/>
      <w:lvlJc w:val="left"/>
      <w:pPr>
        <w:ind w:left="2520" w:hanging="2160"/>
      </w:pPr>
      <w:rPr>
        <w:rFonts w:hint="default"/>
        <w:b w:val="0"/>
        <w:sz w:val="24"/>
      </w:rPr>
    </w:lvl>
  </w:abstractNum>
  <w:abstractNum w:abstractNumId="21">
    <w:nsid w:val="62AD5D60"/>
    <w:multiLevelType w:val="hybridMultilevel"/>
    <w:tmpl w:val="FCFA9788"/>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2">
    <w:nsid w:val="676A0C31"/>
    <w:multiLevelType w:val="multilevel"/>
    <w:tmpl w:val="E2709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0930EE"/>
    <w:multiLevelType w:val="multilevel"/>
    <w:tmpl w:val="AA922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81E6FDB"/>
    <w:multiLevelType w:val="hybridMultilevel"/>
    <w:tmpl w:val="3A38E726"/>
    <w:lvl w:ilvl="0" w:tplc="0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7D4A4ED3"/>
    <w:multiLevelType w:val="hybridMultilevel"/>
    <w:tmpl w:val="0A6E81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7F69365A"/>
    <w:multiLevelType w:val="hybridMultilevel"/>
    <w:tmpl w:val="BD90F86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7F832956"/>
    <w:multiLevelType w:val="multilevel"/>
    <w:tmpl w:val="2796F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3"/>
  </w:num>
  <w:num w:numId="3">
    <w:abstractNumId w:val="6"/>
  </w:num>
  <w:num w:numId="4">
    <w:abstractNumId w:val="4"/>
  </w:num>
  <w:num w:numId="5">
    <w:abstractNumId w:val="9"/>
  </w:num>
  <w:num w:numId="6">
    <w:abstractNumId w:val="17"/>
  </w:num>
  <w:num w:numId="7">
    <w:abstractNumId w:val="20"/>
  </w:num>
  <w:num w:numId="8">
    <w:abstractNumId w:val="1"/>
  </w:num>
  <w:num w:numId="9">
    <w:abstractNumId w:val="10"/>
  </w:num>
  <w:num w:numId="10">
    <w:abstractNumId w:val="25"/>
  </w:num>
  <w:num w:numId="11">
    <w:abstractNumId w:val="15"/>
  </w:num>
  <w:num w:numId="12">
    <w:abstractNumId w:val="5"/>
  </w:num>
  <w:num w:numId="13">
    <w:abstractNumId w:val="7"/>
  </w:num>
  <w:num w:numId="14">
    <w:abstractNumId w:val="14"/>
  </w:num>
  <w:num w:numId="15">
    <w:abstractNumId w:val="27"/>
  </w:num>
  <w:num w:numId="16">
    <w:abstractNumId w:val="2"/>
  </w:num>
  <w:num w:numId="17">
    <w:abstractNumId w:val="16"/>
  </w:num>
  <w:num w:numId="18">
    <w:abstractNumId w:val="8"/>
  </w:num>
  <w:num w:numId="19">
    <w:abstractNumId w:val="12"/>
  </w:num>
  <w:num w:numId="20">
    <w:abstractNumId w:val="0"/>
  </w:num>
  <w:num w:numId="21">
    <w:abstractNumId w:val="11"/>
  </w:num>
  <w:num w:numId="22">
    <w:abstractNumId w:val="24"/>
  </w:num>
  <w:num w:numId="23">
    <w:abstractNumId w:val="21"/>
  </w:num>
  <w:num w:numId="24">
    <w:abstractNumId w:val="19"/>
  </w:num>
  <w:num w:numId="25">
    <w:abstractNumId w:val="26"/>
  </w:num>
  <w:num w:numId="26">
    <w:abstractNumId w:val="22"/>
  </w:num>
  <w:num w:numId="27">
    <w:abstractNumId w:val="23"/>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6DD6"/>
    <w:rsid w:val="00044865"/>
    <w:rsid w:val="000C7975"/>
    <w:rsid w:val="000E5D1F"/>
    <w:rsid w:val="00105163"/>
    <w:rsid w:val="00132D92"/>
    <w:rsid w:val="00174311"/>
    <w:rsid w:val="00176272"/>
    <w:rsid w:val="001864F4"/>
    <w:rsid w:val="0019027B"/>
    <w:rsid w:val="00194FAA"/>
    <w:rsid w:val="00195CFA"/>
    <w:rsid w:val="001A67CB"/>
    <w:rsid w:val="001D6CF0"/>
    <w:rsid w:val="001F120B"/>
    <w:rsid w:val="001F3B63"/>
    <w:rsid w:val="002173C6"/>
    <w:rsid w:val="00226F5E"/>
    <w:rsid w:val="00271289"/>
    <w:rsid w:val="002B7F5A"/>
    <w:rsid w:val="002C514F"/>
    <w:rsid w:val="002E046E"/>
    <w:rsid w:val="002E243A"/>
    <w:rsid w:val="0030420F"/>
    <w:rsid w:val="003154C7"/>
    <w:rsid w:val="00387326"/>
    <w:rsid w:val="003A1F6A"/>
    <w:rsid w:val="003C0942"/>
    <w:rsid w:val="003E52AC"/>
    <w:rsid w:val="0043037C"/>
    <w:rsid w:val="00457B9F"/>
    <w:rsid w:val="004744A8"/>
    <w:rsid w:val="00483910"/>
    <w:rsid w:val="00493B84"/>
    <w:rsid w:val="004D1D81"/>
    <w:rsid w:val="004D496A"/>
    <w:rsid w:val="004D79AC"/>
    <w:rsid w:val="00531E75"/>
    <w:rsid w:val="00575E6F"/>
    <w:rsid w:val="005807CA"/>
    <w:rsid w:val="005B3D67"/>
    <w:rsid w:val="005D6656"/>
    <w:rsid w:val="005E6151"/>
    <w:rsid w:val="00612301"/>
    <w:rsid w:val="0066587F"/>
    <w:rsid w:val="00682575"/>
    <w:rsid w:val="00683C1C"/>
    <w:rsid w:val="006D0E39"/>
    <w:rsid w:val="006D38A3"/>
    <w:rsid w:val="006E1E5F"/>
    <w:rsid w:val="00734B90"/>
    <w:rsid w:val="00767C58"/>
    <w:rsid w:val="007B3E32"/>
    <w:rsid w:val="007E7C6E"/>
    <w:rsid w:val="00876DD6"/>
    <w:rsid w:val="00891972"/>
    <w:rsid w:val="008962D4"/>
    <w:rsid w:val="008A5D4D"/>
    <w:rsid w:val="008E6635"/>
    <w:rsid w:val="00900711"/>
    <w:rsid w:val="0090317D"/>
    <w:rsid w:val="0091053C"/>
    <w:rsid w:val="009552DC"/>
    <w:rsid w:val="009B2907"/>
    <w:rsid w:val="009E06AC"/>
    <w:rsid w:val="009F3B6E"/>
    <w:rsid w:val="00A007B8"/>
    <w:rsid w:val="00A53C39"/>
    <w:rsid w:val="00A668E5"/>
    <w:rsid w:val="00A70FE7"/>
    <w:rsid w:val="00A73EE5"/>
    <w:rsid w:val="00A755C6"/>
    <w:rsid w:val="00A75C1D"/>
    <w:rsid w:val="00AC661D"/>
    <w:rsid w:val="00B1210E"/>
    <w:rsid w:val="00B446B2"/>
    <w:rsid w:val="00BA1A7D"/>
    <w:rsid w:val="00BA7681"/>
    <w:rsid w:val="00BD03B9"/>
    <w:rsid w:val="00C03A87"/>
    <w:rsid w:val="00C22AFB"/>
    <w:rsid w:val="00C577C1"/>
    <w:rsid w:val="00CD5BF8"/>
    <w:rsid w:val="00D30F4C"/>
    <w:rsid w:val="00D329F7"/>
    <w:rsid w:val="00D36B9A"/>
    <w:rsid w:val="00D64A20"/>
    <w:rsid w:val="00D84756"/>
    <w:rsid w:val="00DC5986"/>
    <w:rsid w:val="00DC7EEB"/>
    <w:rsid w:val="00DF7760"/>
    <w:rsid w:val="00E16A9F"/>
    <w:rsid w:val="00E26277"/>
    <w:rsid w:val="00E62201"/>
    <w:rsid w:val="00E624FE"/>
    <w:rsid w:val="00E626F0"/>
    <w:rsid w:val="00EC6A37"/>
    <w:rsid w:val="00ED42DB"/>
    <w:rsid w:val="00EF7811"/>
    <w:rsid w:val="00F074F2"/>
    <w:rsid w:val="00F161FE"/>
    <w:rsid w:val="00F256D9"/>
    <w:rsid w:val="00F30339"/>
    <w:rsid w:val="00F360B0"/>
    <w:rsid w:val="00F4507E"/>
    <w:rsid w:val="00F82ADF"/>
    <w:rsid w:val="00FB4F71"/>
    <w:rsid w:val="00FF00A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C7BB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pt-PT"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
    </w:rPr>
  </w:style>
  <w:style w:type="paragraph" w:styleId="Ttulo1">
    <w:name w:val="heading 1"/>
    <w:basedOn w:val="Normal"/>
    <w:link w:val="Ttulo1Car"/>
    <w:uiPriority w:val="9"/>
    <w:qFormat/>
    <w:rsid w:val="00876DD6"/>
    <w:pPr>
      <w:spacing w:before="100" w:beforeAutospacing="1" w:after="100" w:afterAutospacing="1"/>
      <w:outlineLvl w:val="0"/>
    </w:pPr>
    <w:rPr>
      <w:rFonts w:ascii="Times New Roman" w:hAnsi="Times New Roman" w:cs="Times New Roman"/>
      <w:b/>
      <w:bCs/>
      <w:kern w:val="36"/>
      <w:sz w:val="48"/>
      <w:szCs w:val="48"/>
      <w:lang w:eastAsia="pt-PT"/>
    </w:rPr>
  </w:style>
  <w:style w:type="paragraph" w:styleId="Ttulo3">
    <w:name w:val="heading 3"/>
    <w:basedOn w:val="Normal"/>
    <w:next w:val="Normal"/>
    <w:link w:val="Ttulo3Car"/>
    <w:uiPriority w:val="9"/>
    <w:semiHidden/>
    <w:unhideWhenUsed/>
    <w:qFormat/>
    <w:rsid w:val="001D6CF0"/>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76DD6"/>
    <w:rPr>
      <w:rFonts w:ascii="Times New Roman" w:hAnsi="Times New Roman" w:cs="Times New Roman"/>
      <w:b/>
      <w:bCs/>
      <w:kern w:val="36"/>
      <w:sz w:val="48"/>
      <w:szCs w:val="48"/>
      <w:lang w:eastAsia="pt-PT"/>
    </w:rPr>
  </w:style>
  <w:style w:type="paragraph" w:styleId="NormalWeb">
    <w:name w:val="Normal (Web)"/>
    <w:basedOn w:val="Normal"/>
    <w:uiPriority w:val="99"/>
    <w:semiHidden/>
    <w:unhideWhenUsed/>
    <w:rsid w:val="00876DD6"/>
    <w:pPr>
      <w:spacing w:before="100" w:beforeAutospacing="1" w:after="100" w:afterAutospacing="1"/>
    </w:pPr>
    <w:rPr>
      <w:rFonts w:ascii="Times New Roman" w:hAnsi="Times New Roman" w:cs="Times New Roman"/>
      <w:lang w:eastAsia="pt-PT"/>
    </w:rPr>
  </w:style>
  <w:style w:type="character" w:customStyle="1" w:styleId="notranslate">
    <w:name w:val="notranslate"/>
    <w:basedOn w:val="Fuentedeprrafopredeter"/>
    <w:rsid w:val="00876DD6"/>
  </w:style>
  <w:style w:type="character" w:styleId="Hipervnculo">
    <w:name w:val="Hyperlink"/>
    <w:basedOn w:val="Fuentedeprrafopredeter"/>
    <w:uiPriority w:val="99"/>
    <w:unhideWhenUsed/>
    <w:rsid w:val="00876DD6"/>
    <w:rPr>
      <w:color w:val="0000FF"/>
      <w:u w:val="single"/>
    </w:rPr>
  </w:style>
  <w:style w:type="paragraph" w:styleId="Prrafodelista">
    <w:name w:val="List Paragraph"/>
    <w:basedOn w:val="Normal"/>
    <w:uiPriority w:val="34"/>
    <w:qFormat/>
    <w:rsid w:val="003A1F6A"/>
    <w:pPr>
      <w:ind w:left="720"/>
      <w:contextualSpacing/>
    </w:pPr>
  </w:style>
  <w:style w:type="table" w:styleId="Tablaconcuadrcula">
    <w:name w:val="Table Grid"/>
    <w:basedOn w:val="Tablanormal"/>
    <w:uiPriority w:val="59"/>
    <w:rsid w:val="006825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Fuentedeprrafopredeter"/>
    <w:uiPriority w:val="99"/>
    <w:rsid w:val="007B3E32"/>
    <w:rPr>
      <w:color w:val="605E5C"/>
      <w:shd w:val="clear" w:color="auto" w:fill="E1DFDD"/>
    </w:rPr>
  </w:style>
  <w:style w:type="character" w:customStyle="1" w:styleId="Ttulo3Car">
    <w:name w:val="Título 3 Car"/>
    <w:basedOn w:val="Fuentedeprrafopredeter"/>
    <w:link w:val="Ttulo3"/>
    <w:uiPriority w:val="9"/>
    <w:semiHidden/>
    <w:rsid w:val="001D6CF0"/>
    <w:rPr>
      <w:rFonts w:asciiTheme="majorHAnsi" w:eastAsiaTheme="majorEastAsia" w:hAnsiTheme="majorHAnsi" w:cstheme="majorBidi"/>
      <w:color w:val="1F3763" w:themeColor="accent1" w:themeShade="7F"/>
      <w:lang w:val="es-ES"/>
    </w:rPr>
  </w:style>
  <w:style w:type="character" w:styleId="Hipervnculovisitado">
    <w:name w:val="FollowedHyperlink"/>
    <w:basedOn w:val="Fuentedeprrafopredeter"/>
    <w:uiPriority w:val="99"/>
    <w:semiHidden/>
    <w:unhideWhenUsed/>
    <w:rsid w:val="002B7F5A"/>
    <w:rPr>
      <w:color w:val="954F72" w:themeColor="followedHyperlink"/>
      <w:u w:val="single"/>
    </w:rPr>
  </w:style>
  <w:style w:type="paragraph" w:customStyle="1" w:styleId="textos">
    <w:name w:val="textos"/>
    <w:basedOn w:val="Normal"/>
    <w:rsid w:val="00A007B8"/>
    <w:pPr>
      <w:spacing w:before="100" w:beforeAutospacing="1" w:after="100" w:afterAutospacing="1"/>
    </w:pPr>
    <w:rPr>
      <w:rFonts w:ascii="Times New Roman" w:hAnsi="Times New Roman" w:cs="Times New Roman"/>
      <w:lang w:val="es-ES_tradnl"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51602">
      <w:bodyDiv w:val="1"/>
      <w:marLeft w:val="0"/>
      <w:marRight w:val="0"/>
      <w:marTop w:val="0"/>
      <w:marBottom w:val="0"/>
      <w:divBdr>
        <w:top w:val="none" w:sz="0" w:space="0" w:color="auto"/>
        <w:left w:val="none" w:sz="0" w:space="0" w:color="auto"/>
        <w:bottom w:val="none" w:sz="0" w:space="0" w:color="auto"/>
        <w:right w:val="none" w:sz="0" w:space="0" w:color="auto"/>
      </w:divBdr>
    </w:div>
    <w:div w:id="74867580">
      <w:bodyDiv w:val="1"/>
      <w:marLeft w:val="0"/>
      <w:marRight w:val="0"/>
      <w:marTop w:val="0"/>
      <w:marBottom w:val="0"/>
      <w:divBdr>
        <w:top w:val="none" w:sz="0" w:space="0" w:color="auto"/>
        <w:left w:val="none" w:sz="0" w:space="0" w:color="auto"/>
        <w:bottom w:val="none" w:sz="0" w:space="0" w:color="auto"/>
        <w:right w:val="none" w:sz="0" w:space="0" w:color="auto"/>
      </w:divBdr>
    </w:div>
    <w:div w:id="164132874">
      <w:bodyDiv w:val="1"/>
      <w:marLeft w:val="0"/>
      <w:marRight w:val="0"/>
      <w:marTop w:val="0"/>
      <w:marBottom w:val="0"/>
      <w:divBdr>
        <w:top w:val="none" w:sz="0" w:space="0" w:color="auto"/>
        <w:left w:val="none" w:sz="0" w:space="0" w:color="auto"/>
        <w:bottom w:val="none" w:sz="0" w:space="0" w:color="auto"/>
        <w:right w:val="none" w:sz="0" w:space="0" w:color="auto"/>
      </w:divBdr>
    </w:div>
    <w:div w:id="165824979">
      <w:bodyDiv w:val="1"/>
      <w:marLeft w:val="0"/>
      <w:marRight w:val="0"/>
      <w:marTop w:val="0"/>
      <w:marBottom w:val="0"/>
      <w:divBdr>
        <w:top w:val="none" w:sz="0" w:space="0" w:color="auto"/>
        <w:left w:val="none" w:sz="0" w:space="0" w:color="auto"/>
        <w:bottom w:val="none" w:sz="0" w:space="0" w:color="auto"/>
        <w:right w:val="none" w:sz="0" w:space="0" w:color="auto"/>
      </w:divBdr>
    </w:div>
    <w:div w:id="174198410">
      <w:bodyDiv w:val="1"/>
      <w:marLeft w:val="0"/>
      <w:marRight w:val="0"/>
      <w:marTop w:val="0"/>
      <w:marBottom w:val="0"/>
      <w:divBdr>
        <w:top w:val="none" w:sz="0" w:space="0" w:color="auto"/>
        <w:left w:val="none" w:sz="0" w:space="0" w:color="auto"/>
        <w:bottom w:val="none" w:sz="0" w:space="0" w:color="auto"/>
        <w:right w:val="none" w:sz="0" w:space="0" w:color="auto"/>
      </w:divBdr>
    </w:div>
    <w:div w:id="176846225">
      <w:bodyDiv w:val="1"/>
      <w:marLeft w:val="0"/>
      <w:marRight w:val="0"/>
      <w:marTop w:val="0"/>
      <w:marBottom w:val="0"/>
      <w:divBdr>
        <w:top w:val="none" w:sz="0" w:space="0" w:color="auto"/>
        <w:left w:val="none" w:sz="0" w:space="0" w:color="auto"/>
        <w:bottom w:val="none" w:sz="0" w:space="0" w:color="auto"/>
        <w:right w:val="none" w:sz="0" w:space="0" w:color="auto"/>
      </w:divBdr>
    </w:div>
    <w:div w:id="203904183">
      <w:bodyDiv w:val="1"/>
      <w:marLeft w:val="0"/>
      <w:marRight w:val="0"/>
      <w:marTop w:val="0"/>
      <w:marBottom w:val="0"/>
      <w:divBdr>
        <w:top w:val="none" w:sz="0" w:space="0" w:color="auto"/>
        <w:left w:val="none" w:sz="0" w:space="0" w:color="auto"/>
        <w:bottom w:val="none" w:sz="0" w:space="0" w:color="auto"/>
        <w:right w:val="none" w:sz="0" w:space="0" w:color="auto"/>
      </w:divBdr>
    </w:div>
    <w:div w:id="277610522">
      <w:bodyDiv w:val="1"/>
      <w:marLeft w:val="0"/>
      <w:marRight w:val="0"/>
      <w:marTop w:val="0"/>
      <w:marBottom w:val="0"/>
      <w:divBdr>
        <w:top w:val="none" w:sz="0" w:space="0" w:color="auto"/>
        <w:left w:val="none" w:sz="0" w:space="0" w:color="auto"/>
        <w:bottom w:val="none" w:sz="0" w:space="0" w:color="auto"/>
        <w:right w:val="none" w:sz="0" w:space="0" w:color="auto"/>
      </w:divBdr>
    </w:div>
    <w:div w:id="301815126">
      <w:bodyDiv w:val="1"/>
      <w:marLeft w:val="0"/>
      <w:marRight w:val="0"/>
      <w:marTop w:val="0"/>
      <w:marBottom w:val="0"/>
      <w:divBdr>
        <w:top w:val="none" w:sz="0" w:space="0" w:color="auto"/>
        <w:left w:val="none" w:sz="0" w:space="0" w:color="auto"/>
        <w:bottom w:val="none" w:sz="0" w:space="0" w:color="auto"/>
        <w:right w:val="none" w:sz="0" w:space="0" w:color="auto"/>
      </w:divBdr>
    </w:div>
    <w:div w:id="323321143">
      <w:bodyDiv w:val="1"/>
      <w:marLeft w:val="0"/>
      <w:marRight w:val="0"/>
      <w:marTop w:val="0"/>
      <w:marBottom w:val="0"/>
      <w:divBdr>
        <w:top w:val="none" w:sz="0" w:space="0" w:color="auto"/>
        <w:left w:val="none" w:sz="0" w:space="0" w:color="auto"/>
        <w:bottom w:val="none" w:sz="0" w:space="0" w:color="auto"/>
        <w:right w:val="none" w:sz="0" w:space="0" w:color="auto"/>
      </w:divBdr>
    </w:div>
    <w:div w:id="329525638">
      <w:bodyDiv w:val="1"/>
      <w:marLeft w:val="0"/>
      <w:marRight w:val="0"/>
      <w:marTop w:val="0"/>
      <w:marBottom w:val="0"/>
      <w:divBdr>
        <w:top w:val="none" w:sz="0" w:space="0" w:color="auto"/>
        <w:left w:val="none" w:sz="0" w:space="0" w:color="auto"/>
        <w:bottom w:val="none" w:sz="0" w:space="0" w:color="auto"/>
        <w:right w:val="none" w:sz="0" w:space="0" w:color="auto"/>
      </w:divBdr>
    </w:div>
    <w:div w:id="339048129">
      <w:bodyDiv w:val="1"/>
      <w:marLeft w:val="0"/>
      <w:marRight w:val="0"/>
      <w:marTop w:val="0"/>
      <w:marBottom w:val="0"/>
      <w:divBdr>
        <w:top w:val="none" w:sz="0" w:space="0" w:color="auto"/>
        <w:left w:val="none" w:sz="0" w:space="0" w:color="auto"/>
        <w:bottom w:val="none" w:sz="0" w:space="0" w:color="auto"/>
        <w:right w:val="none" w:sz="0" w:space="0" w:color="auto"/>
      </w:divBdr>
    </w:div>
    <w:div w:id="388385812">
      <w:bodyDiv w:val="1"/>
      <w:marLeft w:val="0"/>
      <w:marRight w:val="0"/>
      <w:marTop w:val="0"/>
      <w:marBottom w:val="0"/>
      <w:divBdr>
        <w:top w:val="none" w:sz="0" w:space="0" w:color="auto"/>
        <w:left w:val="none" w:sz="0" w:space="0" w:color="auto"/>
        <w:bottom w:val="none" w:sz="0" w:space="0" w:color="auto"/>
        <w:right w:val="none" w:sz="0" w:space="0" w:color="auto"/>
      </w:divBdr>
    </w:div>
    <w:div w:id="398555837">
      <w:bodyDiv w:val="1"/>
      <w:marLeft w:val="0"/>
      <w:marRight w:val="0"/>
      <w:marTop w:val="0"/>
      <w:marBottom w:val="0"/>
      <w:divBdr>
        <w:top w:val="none" w:sz="0" w:space="0" w:color="auto"/>
        <w:left w:val="none" w:sz="0" w:space="0" w:color="auto"/>
        <w:bottom w:val="none" w:sz="0" w:space="0" w:color="auto"/>
        <w:right w:val="none" w:sz="0" w:space="0" w:color="auto"/>
      </w:divBdr>
    </w:div>
    <w:div w:id="507211333">
      <w:bodyDiv w:val="1"/>
      <w:marLeft w:val="0"/>
      <w:marRight w:val="0"/>
      <w:marTop w:val="0"/>
      <w:marBottom w:val="0"/>
      <w:divBdr>
        <w:top w:val="none" w:sz="0" w:space="0" w:color="auto"/>
        <w:left w:val="none" w:sz="0" w:space="0" w:color="auto"/>
        <w:bottom w:val="none" w:sz="0" w:space="0" w:color="auto"/>
        <w:right w:val="none" w:sz="0" w:space="0" w:color="auto"/>
      </w:divBdr>
    </w:div>
    <w:div w:id="517308075">
      <w:bodyDiv w:val="1"/>
      <w:marLeft w:val="0"/>
      <w:marRight w:val="0"/>
      <w:marTop w:val="0"/>
      <w:marBottom w:val="0"/>
      <w:divBdr>
        <w:top w:val="none" w:sz="0" w:space="0" w:color="auto"/>
        <w:left w:val="none" w:sz="0" w:space="0" w:color="auto"/>
        <w:bottom w:val="none" w:sz="0" w:space="0" w:color="auto"/>
        <w:right w:val="none" w:sz="0" w:space="0" w:color="auto"/>
      </w:divBdr>
    </w:div>
    <w:div w:id="575869262">
      <w:bodyDiv w:val="1"/>
      <w:marLeft w:val="0"/>
      <w:marRight w:val="0"/>
      <w:marTop w:val="0"/>
      <w:marBottom w:val="0"/>
      <w:divBdr>
        <w:top w:val="none" w:sz="0" w:space="0" w:color="auto"/>
        <w:left w:val="none" w:sz="0" w:space="0" w:color="auto"/>
        <w:bottom w:val="none" w:sz="0" w:space="0" w:color="auto"/>
        <w:right w:val="none" w:sz="0" w:space="0" w:color="auto"/>
      </w:divBdr>
    </w:div>
    <w:div w:id="660279641">
      <w:bodyDiv w:val="1"/>
      <w:marLeft w:val="0"/>
      <w:marRight w:val="0"/>
      <w:marTop w:val="0"/>
      <w:marBottom w:val="0"/>
      <w:divBdr>
        <w:top w:val="none" w:sz="0" w:space="0" w:color="auto"/>
        <w:left w:val="none" w:sz="0" w:space="0" w:color="auto"/>
        <w:bottom w:val="none" w:sz="0" w:space="0" w:color="auto"/>
        <w:right w:val="none" w:sz="0" w:space="0" w:color="auto"/>
      </w:divBdr>
    </w:div>
    <w:div w:id="663901953">
      <w:bodyDiv w:val="1"/>
      <w:marLeft w:val="0"/>
      <w:marRight w:val="0"/>
      <w:marTop w:val="0"/>
      <w:marBottom w:val="0"/>
      <w:divBdr>
        <w:top w:val="none" w:sz="0" w:space="0" w:color="auto"/>
        <w:left w:val="none" w:sz="0" w:space="0" w:color="auto"/>
        <w:bottom w:val="none" w:sz="0" w:space="0" w:color="auto"/>
        <w:right w:val="none" w:sz="0" w:space="0" w:color="auto"/>
      </w:divBdr>
    </w:div>
    <w:div w:id="756555700">
      <w:bodyDiv w:val="1"/>
      <w:marLeft w:val="0"/>
      <w:marRight w:val="0"/>
      <w:marTop w:val="0"/>
      <w:marBottom w:val="0"/>
      <w:divBdr>
        <w:top w:val="none" w:sz="0" w:space="0" w:color="auto"/>
        <w:left w:val="none" w:sz="0" w:space="0" w:color="auto"/>
        <w:bottom w:val="none" w:sz="0" w:space="0" w:color="auto"/>
        <w:right w:val="none" w:sz="0" w:space="0" w:color="auto"/>
      </w:divBdr>
    </w:div>
    <w:div w:id="795297892">
      <w:bodyDiv w:val="1"/>
      <w:marLeft w:val="0"/>
      <w:marRight w:val="0"/>
      <w:marTop w:val="0"/>
      <w:marBottom w:val="0"/>
      <w:divBdr>
        <w:top w:val="none" w:sz="0" w:space="0" w:color="auto"/>
        <w:left w:val="none" w:sz="0" w:space="0" w:color="auto"/>
        <w:bottom w:val="none" w:sz="0" w:space="0" w:color="auto"/>
        <w:right w:val="none" w:sz="0" w:space="0" w:color="auto"/>
      </w:divBdr>
    </w:div>
    <w:div w:id="801847585">
      <w:bodyDiv w:val="1"/>
      <w:marLeft w:val="0"/>
      <w:marRight w:val="0"/>
      <w:marTop w:val="0"/>
      <w:marBottom w:val="0"/>
      <w:divBdr>
        <w:top w:val="none" w:sz="0" w:space="0" w:color="auto"/>
        <w:left w:val="none" w:sz="0" w:space="0" w:color="auto"/>
        <w:bottom w:val="none" w:sz="0" w:space="0" w:color="auto"/>
        <w:right w:val="none" w:sz="0" w:space="0" w:color="auto"/>
      </w:divBdr>
    </w:div>
    <w:div w:id="812330419">
      <w:bodyDiv w:val="1"/>
      <w:marLeft w:val="0"/>
      <w:marRight w:val="0"/>
      <w:marTop w:val="0"/>
      <w:marBottom w:val="0"/>
      <w:divBdr>
        <w:top w:val="none" w:sz="0" w:space="0" w:color="auto"/>
        <w:left w:val="none" w:sz="0" w:space="0" w:color="auto"/>
        <w:bottom w:val="none" w:sz="0" w:space="0" w:color="auto"/>
        <w:right w:val="none" w:sz="0" w:space="0" w:color="auto"/>
      </w:divBdr>
    </w:div>
    <w:div w:id="857549771">
      <w:bodyDiv w:val="1"/>
      <w:marLeft w:val="0"/>
      <w:marRight w:val="0"/>
      <w:marTop w:val="0"/>
      <w:marBottom w:val="0"/>
      <w:divBdr>
        <w:top w:val="none" w:sz="0" w:space="0" w:color="auto"/>
        <w:left w:val="none" w:sz="0" w:space="0" w:color="auto"/>
        <w:bottom w:val="none" w:sz="0" w:space="0" w:color="auto"/>
        <w:right w:val="none" w:sz="0" w:space="0" w:color="auto"/>
      </w:divBdr>
    </w:div>
    <w:div w:id="891503823">
      <w:bodyDiv w:val="1"/>
      <w:marLeft w:val="0"/>
      <w:marRight w:val="0"/>
      <w:marTop w:val="0"/>
      <w:marBottom w:val="0"/>
      <w:divBdr>
        <w:top w:val="none" w:sz="0" w:space="0" w:color="auto"/>
        <w:left w:val="none" w:sz="0" w:space="0" w:color="auto"/>
        <w:bottom w:val="none" w:sz="0" w:space="0" w:color="auto"/>
        <w:right w:val="none" w:sz="0" w:space="0" w:color="auto"/>
      </w:divBdr>
    </w:div>
    <w:div w:id="945574090">
      <w:bodyDiv w:val="1"/>
      <w:marLeft w:val="0"/>
      <w:marRight w:val="0"/>
      <w:marTop w:val="0"/>
      <w:marBottom w:val="0"/>
      <w:divBdr>
        <w:top w:val="none" w:sz="0" w:space="0" w:color="auto"/>
        <w:left w:val="none" w:sz="0" w:space="0" w:color="auto"/>
        <w:bottom w:val="none" w:sz="0" w:space="0" w:color="auto"/>
        <w:right w:val="none" w:sz="0" w:space="0" w:color="auto"/>
      </w:divBdr>
    </w:div>
    <w:div w:id="956644508">
      <w:bodyDiv w:val="1"/>
      <w:marLeft w:val="0"/>
      <w:marRight w:val="0"/>
      <w:marTop w:val="0"/>
      <w:marBottom w:val="0"/>
      <w:divBdr>
        <w:top w:val="none" w:sz="0" w:space="0" w:color="auto"/>
        <w:left w:val="none" w:sz="0" w:space="0" w:color="auto"/>
        <w:bottom w:val="none" w:sz="0" w:space="0" w:color="auto"/>
        <w:right w:val="none" w:sz="0" w:space="0" w:color="auto"/>
      </w:divBdr>
    </w:div>
    <w:div w:id="966857578">
      <w:bodyDiv w:val="1"/>
      <w:marLeft w:val="0"/>
      <w:marRight w:val="0"/>
      <w:marTop w:val="0"/>
      <w:marBottom w:val="0"/>
      <w:divBdr>
        <w:top w:val="none" w:sz="0" w:space="0" w:color="auto"/>
        <w:left w:val="none" w:sz="0" w:space="0" w:color="auto"/>
        <w:bottom w:val="none" w:sz="0" w:space="0" w:color="auto"/>
        <w:right w:val="none" w:sz="0" w:space="0" w:color="auto"/>
      </w:divBdr>
    </w:div>
    <w:div w:id="998189180">
      <w:bodyDiv w:val="1"/>
      <w:marLeft w:val="0"/>
      <w:marRight w:val="0"/>
      <w:marTop w:val="0"/>
      <w:marBottom w:val="0"/>
      <w:divBdr>
        <w:top w:val="none" w:sz="0" w:space="0" w:color="auto"/>
        <w:left w:val="none" w:sz="0" w:space="0" w:color="auto"/>
        <w:bottom w:val="none" w:sz="0" w:space="0" w:color="auto"/>
        <w:right w:val="none" w:sz="0" w:space="0" w:color="auto"/>
      </w:divBdr>
    </w:div>
    <w:div w:id="1129593835">
      <w:bodyDiv w:val="1"/>
      <w:marLeft w:val="0"/>
      <w:marRight w:val="0"/>
      <w:marTop w:val="0"/>
      <w:marBottom w:val="0"/>
      <w:divBdr>
        <w:top w:val="none" w:sz="0" w:space="0" w:color="auto"/>
        <w:left w:val="none" w:sz="0" w:space="0" w:color="auto"/>
        <w:bottom w:val="none" w:sz="0" w:space="0" w:color="auto"/>
        <w:right w:val="none" w:sz="0" w:space="0" w:color="auto"/>
      </w:divBdr>
      <w:divsChild>
        <w:div w:id="995567934">
          <w:marLeft w:val="0"/>
          <w:marRight w:val="0"/>
          <w:marTop w:val="0"/>
          <w:marBottom w:val="0"/>
          <w:divBdr>
            <w:top w:val="none" w:sz="0" w:space="0" w:color="auto"/>
            <w:left w:val="none" w:sz="0" w:space="0" w:color="auto"/>
            <w:bottom w:val="none" w:sz="0" w:space="0" w:color="auto"/>
            <w:right w:val="none" w:sz="0" w:space="0" w:color="auto"/>
          </w:divBdr>
          <w:divsChild>
            <w:div w:id="347412743">
              <w:marLeft w:val="0"/>
              <w:marRight w:val="0"/>
              <w:marTop w:val="0"/>
              <w:marBottom w:val="0"/>
              <w:divBdr>
                <w:top w:val="none" w:sz="0" w:space="0" w:color="auto"/>
                <w:left w:val="none" w:sz="0" w:space="0" w:color="auto"/>
                <w:bottom w:val="none" w:sz="0" w:space="0" w:color="auto"/>
                <w:right w:val="none" w:sz="0" w:space="0" w:color="auto"/>
              </w:divBdr>
              <w:divsChild>
                <w:div w:id="159701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48338">
      <w:bodyDiv w:val="1"/>
      <w:marLeft w:val="0"/>
      <w:marRight w:val="0"/>
      <w:marTop w:val="0"/>
      <w:marBottom w:val="0"/>
      <w:divBdr>
        <w:top w:val="none" w:sz="0" w:space="0" w:color="auto"/>
        <w:left w:val="none" w:sz="0" w:space="0" w:color="auto"/>
        <w:bottom w:val="none" w:sz="0" w:space="0" w:color="auto"/>
        <w:right w:val="none" w:sz="0" w:space="0" w:color="auto"/>
      </w:divBdr>
    </w:div>
    <w:div w:id="1282571771">
      <w:bodyDiv w:val="1"/>
      <w:marLeft w:val="0"/>
      <w:marRight w:val="0"/>
      <w:marTop w:val="0"/>
      <w:marBottom w:val="0"/>
      <w:divBdr>
        <w:top w:val="none" w:sz="0" w:space="0" w:color="auto"/>
        <w:left w:val="none" w:sz="0" w:space="0" w:color="auto"/>
        <w:bottom w:val="none" w:sz="0" w:space="0" w:color="auto"/>
        <w:right w:val="none" w:sz="0" w:space="0" w:color="auto"/>
      </w:divBdr>
    </w:div>
    <w:div w:id="1284269026">
      <w:bodyDiv w:val="1"/>
      <w:marLeft w:val="0"/>
      <w:marRight w:val="0"/>
      <w:marTop w:val="0"/>
      <w:marBottom w:val="0"/>
      <w:divBdr>
        <w:top w:val="none" w:sz="0" w:space="0" w:color="auto"/>
        <w:left w:val="none" w:sz="0" w:space="0" w:color="auto"/>
        <w:bottom w:val="none" w:sz="0" w:space="0" w:color="auto"/>
        <w:right w:val="none" w:sz="0" w:space="0" w:color="auto"/>
      </w:divBdr>
    </w:div>
    <w:div w:id="1296066521">
      <w:bodyDiv w:val="1"/>
      <w:marLeft w:val="0"/>
      <w:marRight w:val="0"/>
      <w:marTop w:val="0"/>
      <w:marBottom w:val="0"/>
      <w:divBdr>
        <w:top w:val="none" w:sz="0" w:space="0" w:color="auto"/>
        <w:left w:val="none" w:sz="0" w:space="0" w:color="auto"/>
        <w:bottom w:val="none" w:sz="0" w:space="0" w:color="auto"/>
        <w:right w:val="none" w:sz="0" w:space="0" w:color="auto"/>
      </w:divBdr>
    </w:div>
    <w:div w:id="1301424726">
      <w:bodyDiv w:val="1"/>
      <w:marLeft w:val="0"/>
      <w:marRight w:val="0"/>
      <w:marTop w:val="0"/>
      <w:marBottom w:val="0"/>
      <w:divBdr>
        <w:top w:val="none" w:sz="0" w:space="0" w:color="auto"/>
        <w:left w:val="none" w:sz="0" w:space="0" w:color="auto"/>
        <w:bottom w:val="none" w:sz="0" w:space="0" w:color="auto"/>
        <w:right w:val="none" w:sz="0" w:space="0" w:color="auto"/>
      </w:divBdr>
    </w:div>
    <w:div w:id="1341273018">
      <w:bodyDiv w:val="1"/>
      <w:marLeft w:val="0"/>
      <w:marRight w:val="0"/>
      <w:marTop w:val="0"/>
      <w:marBottom w:val="0"/>
      <w:divBdr>
        <w:top w:val="none" w:sz="0" w:space="0" w:color="auto"/>
        <w:left w:val="none" w:sz="0" w:space="0" w:color="auto"/>
        <w:bottom w:val="none" w:sz="0" w:space="0" w:color="auto"/>
        <w:right w:val="none" w:sz="0" w:space="0" w:color="auto"/>
      </w:divBdr>
    </w:div>
    <w:div w:id="1351686637">
      <w:bodyDiv w:val="1"/>
      <w:marLeft w:val="0"/>
      <w:marRight w:val="0"/>
      <w:marTop w:val="0"/>
      <w:marBottom w:val="0"/>
      <w:divBdr>
        <w:top w:val="none" w:sz="0" w:space="0" w:color="auto"/>
        <w:left w:val="none" w:sz="0" w:space="0" w:color="auto"/>
        <w:bottom w:val="none" w:sz="0" w:space="0" w:color="auto"/>
        <w:right w:val="none" w:sz="0" w:space="0" w:color="auto"/>
      </w:divBdr>
    </w:div>
    <w:div w:id="1420180192">
      <w:bodyDiv w:val="1"/>
      <w:marLeft w:val="0"/>
      <w:marRight w:val="0"/>
      <w:marTop w:val="0"/>
      <w:marBottom w:val="0"/>
      <w:divBdr>
        <w:top w:val="none" w:sz="0" w:space="0" w:color="auto"/>
        <w:left w:val="none" w:sz="0" w:space="0" w:color="auto"/>
        <w:bottom w:val="none" w:sz="0" w:space="0" w:color="auto"/>
        <w:right w:val="none" w:sz="0" w:space="0" w:color="auto"/>
      </w:divBdr>
    </w:div>
    <w:div w:id="1429306541">
      <w:bodyDiv w:val="1"/>
      <w:marLeft w:val="0"/>
      <w:marRight w:val="0"/>
      <w:marTop w:val="0"/>
      <w:marBottom w:val="0"/>
      <w:divBdr>
        <w:top w:val="none" w:sz="0" w:space="0" w:color="auto"/>
        <w:left w:val="none" w:sz="0" w:space="0" w:color="auto"/>
        <w:bottom w:val="none" w:sz="0" w:space="0" w:color="auto"/>
        <w:right w:val="none" w:sz="0" w:space="0" w:color="auto"/>
      </w:divBdr>
    </w:div>
    <w:div w:id="1430613318">
      <w:bodyDiv w:val="1"/>
      <w:marLeft w:val="0"/>
      <w:marRight w:val="0"/>
      <w:marTop w:val="0"/>
      <w:marBottom w:val="0"/>
      <w:divBdr>
        <w:top w:val="none" w:sz="0" w:space="0" w:color="auto"/>
        <w:left w:val="none" w:sz="0" w:space="0" w:color="auto"/>
        <w:bottom w:val="none" w:sz="0" w:space="0" w:color="auto"/>
        <w:right w:val="none" w:sz="0" w:space="0" w:color="auto"/>
      </w:divBdr>
    </w:div>
    <w:div w:id="1431314761">
      <w:bodyDiv w:val="1"/>
      <w:marLeft w:val="0"/>
      <w:marRight w:val="0"/>
      <w:marTop w:val="0"/>
      <w:marBottom w:val="0"/>
      <w:divBdr>
        <w:top w:val="none" w:sz="0" w:space="0" w:color="auto"/>
        <w:left w:val="none" w:sz="0" w:space="0" w:color="auto"/>
        <w:bottom w:val="none" w:sz="0" w:space="0" w:color="auto"/>
        <w:right w:val="none" w:sz="0" w:space="0" w:color="auto"/>
      </w:divBdr>
    </w:div>
    <w:div w:id="1447122105">
      <w:bodyDiv w:val="1"/>
      <w:marLeft w:val="0"/>
      <w:marRight w:val="0"/>
      <w:marTop w:val="0"/>
      <w:marBottom w:val="0"/>
      <w:divBdr>
        <w:top w:val="none" w:sz="0" w:space="0" w:color="auto"/>
        <w:left w:val="none" w:sz="0" w:space="0" w:color="auto"/>
        <w:bottom w:val="none" w:sz="0" w:space="0" w:color="auto"/>
        <w:right w:val="none" w:sz="0" w:space="0" w:color="auto"/>
      </w:divBdr>
    </w:div>
    <w:div w:id="1501002560">
      <w:bodyDiv w:val="1"/>
      <w:marLeft w:val="0"/>
      <w:marRight w:val="0"/>
      <w:marTop w:val="0"/>
      <w:marBottom w:val="0"/>
      <w:divBdr>
        <w:top w:val="none" w:sz="0" w:space="0" w:color="auto"/>
        <w:left w:val="none" w:sz="0" w:space="0" w:color="auto"/>
        <w:bottom w:val="none" w:sz="0" w:space="0" w:color="auto"/>
        <w:right w:val="none" w:sz="0" w:space="0" w:color="auto"/>
      </w:divBdr>
    </w:div>
    <w:div w:id="1540437457">
      <w:bodyDiv w:val="1"/>
      <w:marLeft w:val="0"/>
      <w:marRight w:val="0"/>
      <w:marTop w:val="0"/>
      <w:marBottom w:val="0"/>
      <w:divBdr>
        <w:top w:val="none" w:sz="0" w:space="0" w:color="auto"/>
        <w:left w:val="none" w:sz="0" w:space="0" w:color="auto"/>
        <w:bottom w:val="none" w:sz="0" w:space="0" w:color="auto"/>
        <w:right w:val="none" w:sz="0" w:space="0" w:color="auto"/>
      </w:divBdr>
    </w:div>
    <w:div w:id="1651130424">
      <w:bodyDiv w:val="1"/>
      <w:marLeft w:val="0"/>
      <w:marRight w:val="0"/>
      <w:marTop w:val="0"/>
      <w:marBottom w:val="0"/>
      <w:divBdr>
        <w:top w:val="none" w:sz="0" w:space="0" w:color="auto"/>
        <w:left w:val="none" w:sz="0" w:space="0" w:color="auto"/>
        <w:bottom w:val="none" w:sz="0" w:space="0" w:color="auto"/>
        <w:right w:val="none" w:sz="0" w:space="0" w:color="auto"/>
      </w:divBdr>
    </w:div>
    <w:div w:id="1652825506">
      <w:bodyDiv w:val="1"/>
      <w:marLeft w:val="0"/>
      <w:marRight w:val="0"/>
      <w:marTop w:val="0"/>
      <w:marBottom w:val="0"/>
      <w:divBdr>
        <w:top w:val="none" w:sz="0" w:space="0" w:color="auto"/>
        <w:left w:val="none" w:sz="0" w:space="0" w:color="auto"/>
        <w:bottom w:val="none" w:sz="0" w:space="0" w:color="auto"/>
        <w:right w:val="none" w:sz="0" w:space="0" w:color="auto"/>
      </w:divBdr>
    </w:div>
    <w:div w:id="1662463111">
      <w:bodyDiv w:val="1"/>
      <w:marLeft w:val="0"/>
      <w:marRight w:val="0"/>
      <w:marTop w:val="0"/>
      <w:marBottom w:val="0"/>
      <w:divBdr>
        <w:top w:val="none" w:sz="0" w:space="0" w:color="auto"/>
        <w:left w:val="none" w:sz="0" w:space="0" w:color="auto"/>
        <w:bottom w:val="none" w:sz="0" w:space="0" w:color="auto"/>
        <w:right w:val="none" w:sz="0" w:space="0" w:color="auto"/>
      </w:divBdr>
    </w:div>
    <w:div w:id="1694988516">
      <w:bodyDiv w:val="1"/>
      <w:marLeft w:val="0"/>
      <w:marRight w:val="0"/>
      <w:marTop w:val="0"/>
      <w:marBottom w:val="0"/>
      <w:divBdr>
        <w:top w:val="none" w:sz="0" w:space="0" w:color="auto"/>
        <w:left w:val="none" w:sz="0" w:space="0" w:color="auto"/>
        <w:bottom w:val="none" w:sz="0" w:space="0" w:color="auto"/>
        <w:right w:val="none" w:sz="0" w:space="0" w:color="auto"/>
      </w:divBdr>
    </w:div>
    <w:div w:id="1748573581">
      <w:bodyDiv w:val="1"/>
      <w:marLeft w:val="0"/>
      <w:marRight w:val="0"/>
      <w:marTop w:val="0"/>
      <w:marBottom w:val="0"/>
      <w:divBdr>
        <w:top w:val="none" w:sz="0" w:space="0" w:color="auto"/>
        <w:left w:val="none" w:sz="0" w:space="0" w:color="auto"/>
        <w:bottom w:val="none" w:sz="0" w:space="0" w:color="auto"/>
        <w:right w:val="none" w:sz="0" w:space="0" w:color="auto"/>
      </w:divBdr>
    </w:div>
    <w:div w:id="1757746365">
      <w:bodyDiv w:val="1"/>
      <w:marLeft w:val="0"/>
      <w:marRight w:val="0"/>
      <w:marTop w:val="0"/>
      <w:marBottom w:val="0"/>
      <w:divBdr>
        <w:top w:val="none" w:sz="0" w:space="0" w:color="auto"/>
        <w:left w:val="none" w:sz="0" w:space="0" w:color="auto"/>
        <w:bottom w:val="none" w:sz="0" w:space="0" w:color="auto"/>
        <w:right w:val="none" w:sz="0" w:space="0" w:color="auto"/>
      </w:divBdr>
    </w:div>
    <w:div w:id="1767922434">
      <w:bodyDiv w:val="1"/>
      <w:marLeft w:val="0"/>
      <w:marRight w:val="0"/>
      <w:marTop w:val="0"/>
      <w:marBottom w:val="0"/>
      <w:divBdr>
        <w:top w:val="none" w:sz="0" w:space="0" w:color="auto"/>
        <w:left w:val="none" w:sz="0" w:space="0" w:color="auto"/>
        <w:bottom w:val="none" w:sz="0" w:space="0" w:color="auto"/>
        <w:right w:val="none" w:sz="0" w:space="0" w:color="auto"/>
      </w:divBdr>
    </w:div>
    <w:div w:id="1768228568">
      <w:bodyDiv w:val="1"/>
      <w:marLeft w:val="0"/>
      <w:marRight w:val="0"/>
      <w:marTop w:val="0"/>
      <w:marBottom w:val="0"/>
      <w:divBdr>
        <w:top w:val="none" w:sz="0" w:space="0" w:color="auto"/>
        <w:left w:val="none" w:sz="0" w:space="0" w:color="auto"/>
        <w:bottom w:val="none" w:sz="0" w:space="0" w:color="auto"/>
        <w:right w:val="none" w:sz="0" w:space="0" w:color="auto"/>
      </w:divBdr>
    </w:div>
    <w:div w:id="1776320274">
      <w:bodyDiv w:val="1"/>
      <w:marLeft w:val="0"/>
      <w:marRight w:val="0"/>
      <w:marTop w:val="0"/>
      <w:marBottom w:val="0"/>
      <w:divBdr>
        <w:top w:val="none" w:sz="0" w:space="0" w:color="auto"/>
        <w:left w:val="none" w:sz="0" w:space="0" w:color="auto"/>
        <w:bottom w:val="none" w:sz="0" w:space="0" w:color="auto"/>
        <w:right w:val="none" w:sz="0" w:space="0" w:color="auto"/>
      </w:divBdr>
      <w:divsChild>
        <w:div w:id="819034119">
          <w:marLeft w:val="0"/>
          <w:marRight w:val="0"/>
          <w:marTop w:val="0"/>
          <w:marBottom w:val="0"/>
          <w:divBdr>
            <w:top w:val="none" w:sz="0" w:space="0" w:color="auto"/>
            <w:left w:val="none" w:sz="0" w:space="0" w:color="auto"/>
            <w:bottom w:val="none" w:sz="0" w:space="0" w:color="auto"/>
            <w:right w:val="none" w:sz="0" w:space="0" w:color="auto"/>
          </w:divBdr>
          <w:divsChild>
            <w:div w:id="1237740786">
              <w:marLeft w:val="0"/>
              <w:marRight w:val="0"/>
              <w:marTop w:val="0"/>
              <w:marBottom w:val="0"/>
              <w:divBdr>
                <w:top w:val="none" w:sz="0" w:space="0" w:color="auto"/>
                <w:left w:val="none" w:sz="0" w:space="0" w:color="auto"/>
                <w:bottom w:val="none" w:sz="0" w:space="0" w:color="auto"/>
                <w:right w:val="none" w:sz="0" w:space="0" w:color="auto"/>
              </w:divBdr>
            </w:div>
          </w:divsChild>
        </w:div>
        <w:div w:id="1267033641">
          <w:marLeft w:val="0"/>
          <w:marRight w:val="0"/>
          <w:marTop w:val="0"/>
          <w:marBottom w:val="0"/>
          <w:divBdr>
            <w:top w:val="none" w:sz="0" w:space="0" w:color="auto"/>
            <w:left w:val="none" w:sz="0" w:space="0" w:color="auto"/>
            <w:bottom w:val="none" w:sz="0" w:space="0" w:color="auto"/>
            <w:right w:val="none" w:sz="0" w:space="0" w:color="auto"/>
          </w:divBdr>
        </w:div>
      </w:divsChild>
    </w:div>
    <w:div w:id="1805541170">
      <w:bodyDiv w:val="1"/>
      <w:marLeft w:val="0"/>
      <w:marRight w:val="0"/>
      <w:marTop w:val="0"/>
      <w:marBottom w:val="0"/>
      <w:divBdr>
        <w:top w:val="none" w:sz="0" w:space="0" w:color="auto"/>
        <w:left w:val="none" w:sz="0" w:space="0" w:color="auto"/>
        <w:bottom w:val="none" w:sz="0" w:space="0" w:color="auto"/>
        <w:right w:val="none" w:sz="0" w:space="0" w:color="auto"/>
      </w:divBdr>
    </w:div>
    <w:div w:id="1815680509">
      <w:bodyDiv w:val="1"/>
      <w:marLeft w:val="0"/>
      <w:marRight w:val="0"/>
      <w:marTop w:val="0"/>
      <w:marBottom w:val="0"/>
      <w:divBdr>
        <w:top w:val="none" w:sz="0" w:space="0" w:color="auto"/>
        <w:left w:val="none" w:sz="0" w:space="0" w:color="auto"/>
        <w:bottom w:val="none" w:sz="0" w:space="0" w:color="auto"/>
        <w:right w:val="none" w:sz="0" w:space="0" w:color="auto"/>
      </w:divBdr>
    </w:div>
    <w:div w:id="1863975613">
      <w:bodyDiv w:val="1"/>
      <w:marLeft w:val="0"/>
      <w:marRight w:val="0"/>
      <w:marTop w:val="0"/>
      <w:marBottom w:val="0"/>
      <w:divBdr>
        <w:top w:val="none" w:sz="0" w:space="0" w:color="auto"/>
        <w:left w:val="none" w:sz="0" w:space="0" w:color="auto"/>
        <w:bottom w:val="none" w:sz="0" w:space="0" w:color="auto"/>
        <w:right w:val="none" w:sz="0" w:space="0" w:color="auto"/>
      </w:divBdr>
    </w:div>
    <w:div w:id="1897203862">
      <w:bodyDiv w:val="1"/>
      <w:marLeft w:val="0"/>
      <w:marRight w:val="0"/>
      <w:marTop w:val="0"/>
      <w:marBottom w:val="0"/>
      <w:divBdr>
        <w:top w:val="none" w:sz="0" w:space="0" w:color="auto"/>
        <w:left w:val="none" w:sz="0" w:space="0" w:color="auto"/>
        <w:bottom w:val="none" w:sz="0" w:space="0" w:color="auto"/>
        <w:right w:val="none" w:sz="0" w:space="0" w:color="auto"/>
      </w:divBdr>
    </w:div>
    <w:div w:id="1911036249">
      <w:bodyDiv w:val="1"/>
      <w:marLeft w:val="0"/>
      <w:marRight w:val="0"/>
      <w:marTop w:val="0"/>
      <w:marBottom w:val="0"/>
      <w:divBdr>
        <w:top w:val="none" w:sz="0" w:space="0" w:color="auto"/>
        <w:left w:val="none" w:sz="0" w:space="0" w:color="auto"/>
        <w:bottom w:val="none" w:sz="0" w:space="0" w:color="auto"/>
        <w:right w:val="none" w:sz="0" w:space="0" w:color="auto"/>
      </w:divBdr>
    </w:div>
    <w:div w:id="1970360509">
      <w:bodyDiv w:val="1"/>
      <w:marLeft w:val="0"/>
      <w:marRight w:val="0"/>
      <w:marTop w:val="0"/>
      <w:marBottom w:val="0"/>
      <w:divBdr>
        <w:top w:val="none" w:sz="0" w:space="0" w:color="auto"/>
        <w:left w:val="none" w:sz="0" w:space="0" w:color="auto"/>
        <w:bottom w:val="none" w:sz="0" w:space="0" w:color="auto"/>
        <w:right w:val="none" w:sz="0" w:space="0" w:color="auto"/>
      </w:divBdr>
    </w:div>
    <w:div w:id="2004506135">
      <w:bodyDiv w:val="1"/>
      <w:marLeft w:val="0"/>
      <w:marRight w:val="0"/>
      <w:marTop w:val="0"/>
      <w:marBottom w:val="0"/>
      <w:divBdr>
        <w:top w:val="none" w:sz="0" w:space="0" w:color="auto"/>
        <w:left w:val="none" w:sz="0" w:space="0" w:color="auto"/>
        <w:bottom w:val="none" w:sz="0" w:space="0" w:color="auto"/>
        <w:right w:val="none" w:sz="0" w:space="0" w:color="auto"/>
      </w:divBdr>
    </w:div>
    <w:div w:id="20924592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revistas.uptc.edu.co/index.php/derecho_realidad/article/view/4895" TargetMode="External"/><Relationship Id="rId6" Type="http://schemas.openxmlformats.org/officeDocument/2006/relationships/hyperlink" Target="http://repository.unimilitar.edu.co/bitstream/10654/3195/2/BautistaSanchezKate%20rina2011.pdf" TargetMode="External"/><Relationship Id="rId7" Type="http://schemas.openxmlformats.org/officeDocument/2006/relationships/hyperlink" Target="http://revistas.uexternado.edu.co/index.php/derpen/article/download/3871/4166" TargetMode="External"/><Relationship Id="rId8" Type="http://schemas.openxmlformats.org/officeDocument/2006/relationships/hyperlink" Target="http://revistas.ustatunja.edu.co/index.php/iaveritatem/article/view/329/282" TargetMode="External"/><Relationship Id="rId9" Type="http://schemas.openxmlformats.org/officeDocument/2006/relationships/hyperlink" Target="mailto:d-armando.valencia@utch.edu.co"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1553</Words>
  <Characters>8542</Characters>
  <Application>Microsoft Macintosh Word</Application>
  <DocSecurity>0</DocSecurity>
  <Lines>71</Lines>
  <Paragraphs>20</Paragraphs>
  <ScaleCrop>false</ScaleCrop>
  <HeadingPairs>
    <vt:vector size="6" baseType="variant">
      <vt:variant>
        <vt:lpstr>Título</vt:lpstr>
      </vt:variant>
      <vt:variant>
        <vt:i4>1</vt:i4>
      </vt:variant>
      <vt:variant>
        <vt:lpstr>Название</vt:lpstr>
      </vt:variant>
      <vt:variant>
        <vt:i4>1</vt:i4>
      </vt:variant>
      <vt:variant>
        <vt:lpstr>Headings</vt:lpstr>
      </vt:variant>
      <vt:variant>
        <vt:i4>3</vt:i4>
      </vt:variant>
    </vt:vector>
  </HeadingPairs>
  <TitlesOfParts>
    <vt:vector size="5" baseType="lpstr">
      <vt:lpstr>Descripción de Asignaturas para el sello EUR ACE</vt:lpstr>
      <vt:lpstr/>
      <vt:lpstr/>
      <vt:lpstr>INSTRUCCIÓN</vt:lpstr>
      <vt:lpstr>DESCRIPCIÓN DE ASIGNATURA</vt:lpstr>
    </vt:vector>
  </TitlesOfParts>
  <Manager>Luis Eduardo Peláez Valencia</Manager>
  <Company/>
  <LinksUpToDate>false</LinksUpToDate>
  <CharactersWithSpaces>10075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Descripción de Asignaturas para el sello EUR ACE</dc:title>
  <dc:subject/>
  <dc:creator>Luis Eduardo Peláez Valencia</dc:creator>
  <cp:keywords/>
  <dc:description/>
  <cp:lastModifiedBy>Usuario de Microsoft Office</cp:lastModifiedBy>
  <cp:revision>3</cp:revision>
  <cp:lastPrinted>2019-02-13T20:02:00Z</cp:lastPrinted>
  <dcterms:created xsi:type="dcterms:W3CDTF">2020-06-27T23:36:00Z</dcterms:created>
  <dcterms:modified xsi:type="dcterms:W3CDTF">2020-06-28T00:12:00Z</dcterms:modified>
</cp:coreProperties>
</file>